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1A858" w14:textId="083A48B2" w:rsidR="0074405B" w:rsidRDefault="007A068F" w:rsidP="0074405B">
      <w:pPr>
        <w:pStyle w:val="3GPPHeader"/>
        <w:spacing w:after="60"/>
        <w:rPr>
          <w:sz w:val="32"/>
          <w:szCs w:val="32"/>
          <w:highlight w:val="yellow"/>
        </w:rPr>
      </w:pPr>
      <w:bookmarkStart w:id="0" w:name="_Hlk506274156"/>
      <w:bookmarkEnd w:id="0"/>
      <w:r>
        <w:t>3GPP TSG</w:t>
      </w:r>
      <w:r w:rsidR="00CF3B71">
        <w:t>-</w:t>
      </w:r>
      <w:r>
        <w:t xml:space="preserve">RAN </w:t>
      </w:r>
      <w:r w:rsidR="00FB19AD">
        <w:t>WG2</w:t>
      </w:r>
      <w:r w:rsidR="00FB19AD" w:rsidRPr="00861F4A">
        <w:t xml:space="preserve"> </w:t>
      </w:r>
      <w:r w:rsidR="00C41F6C">
        <w:t>#</w:t>
      </w:r>
      <w:r w:rsidR="00FB19AD">
        <w:t>101</w:t>
      </w:r>
      <w:r w:rsidR="008A5D6B">
        <w:t>bis</w:t>
      </w:r>
      <w:r w:rsidR="0074405B">
        <w:tab/>
      </w:r>
      <w:r w:rsidR="007E4B22" w:rsidRPr="00F841A9">
        <w:rPr>
          <w:szCs w:val="24"/>
        </w:rPr>
        <w:t>R</w:t>
      </w:r>
      <w:r w:rsidR="00713537" w:rsidRPr="00F841A9">
        <w:rPr>
          <w:szCs w:val="24"/>
        </w:rPr>
        <w:t>2</w:t>
      </w:r>
      <w:r w:rsidR="00D70E73" w:rsidRPr="00F841A9">
        <w:rPr>
          <w:szCs w:val="24"/>
        </w:rPr>
        <w:t>-1</w:t>
      </w:r>
      <w:r w:rsidR="006723DA" w:rsidRPr="00F841A9">
        <w:rPr>
          <w:szCs w:val="24"/>
        </w:rPr>
        <w:t>8</w:t>
      </w:r>
      <w:r w:rsidR="00713537" w:rsidRPr="00F841A9">
        <w:rPr>
          <w:szCs w:val="24"/>
        </w:rPr>
        <w:t>04808</w:t>
      </w:r>
    </w:p>
    <w:p w14:paraId="56B3EC45" w14:textId="674B5B42" w:rsidR="00E90E49" w:rsidRPr="00CE0424" w:rsidRDefault="00FB19AD" w:rsidP="00357380">
      <w:pPr>
        <w:pStyle w:val="3GPPHeader"/>
      </w:pPr>
      <w:r>
        <w:rPr>
          <w:lang w:eastAsia="en-US"/>
        </w:rPr>
        <w:t>Sanya</w:t>
      </w:r>
      <w:r w:rsidR="00DA01B6" w:rsidRPr="00DA01B6">
        <w:rPr>
          <w:lang w:eastAsia="en-US"/>
        </w:rPr>
        <w:t xml:space="preserve">, </w:t>
      </w:r>
      <w:r w:rsidR="008A5D6B">
        <w:rPr>
          <w:lang w:eastAsia="en-US"/>
        </w:rPr>
        <w:t xml:space="preserve">P.R. </w:t>
      </w:r>
      <w:r>
        <w:rPr>
          <w:lang w:eastAsia="en-US"/>
        </w:rPr>
        <w:t>China</w:t>
      </w:r>
      <w:r w:rsidR="00DA01B6" w:rsidRPr="00DA01B6">
        <w:rPr>
          <w:lang w:eastAsia="en-US"/>
        </w:rPr>
        <w:t>,</w:t>
      </w:r>
      <w:r w:rsidR="007A068F" w:rsidRPr="007A068F">
        <w:rPr>
          <w:lang w:eastAsia="en-US"/>
        </w:rPr>
        <w:t xml:space="preserve"> </w:t>
      </w:r>
      <w:r>
        <w:rPr>
          <w:lang w:eastAsia="en-US"/>
        </w:rPr>
        <w:t>16</w:t>
      </w:r>
      <w:r w:rsidR="008A5D6B">
        <w:rPr>
          <w:lang w:eastAsia="en-US"/>
        </w:rPr>
        <w:t>-20</w:t>
      </w:r>
      <w:r>
        <w:rPr>
          <w:lang w:eastAsia="en-US"/>
        </w:rPr>
        <w:t xml:space="preserve"> April </w:t>
      </w:r>
      <w:r w:rsidR="007A068F" w:rsidRPr="007A068F">
        <w:rPr>
          <w:lang w:eastAsia="en-US"/>
        </w:rPr>
        <w:t>201</w:t>
      </w:r>
      <w:r w:rsidR="00DA01B6">
        <w:rPr>
          <w:lang w:eastAsia="en-US"/>
        </w:rPr>
        <w:t>8</w:t>
      </w:r>
    </w:p>
    <w:p w14:paraId="4F7BE4AA" w14:textId="77777777" w:rsidR="007A068F" w:rsidRDefault="007A068F" w:rsidP="00311702">
      <w:pPr>
        <w:pStyle w:val="3GPPHeader"/>
        <w:rPr>
          <w:sz w:val="22"/>
          <w:szCs w:val="22"/>
          <w:lang w:val="en-US"/>
        </w:rPr>
      </w:pPr>
    </w:p>
    <w:p w14:paraId="5F00202D" w14:textId="06C02D65"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F841A9">
        <w:rPr>
          <w:sz w:val="22"/>
          <w:szCs w:val="22"/>
          <w:lang w:val="en-US"/>
        </w:rPr>
        <w:t>11.1</w:t>
      </w:r>
    </w:p>
    <w:p w14:paraId="22DF570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9C81AA4" w14:textId="3D697D31" w:rsidR="00FB19AD" w:rsidRPr="00FB19AD" w:rsidRDefault="003D3C45" w:rsidP="00FB19AD">
      <w:pPr>
        <w:pStyle w:val="3GPPHeader"/>
        <w:rPr>
          <w:sz w:val="22"/>
          <w:szCs w:val="22"/>
        </w:rPr>
      </w:pPr>
      <w:r>
        <w:rPr>
          <w:sz w:val="22"/>
          <w:szCs w:val="22"/>
        </w:rPr>
        <w:t>Title:</w:t>
      </w:r>
      <w:r w:rsidR="00E90E49" w:rsidRPr="00CE0424">
        <w:rPr>
          <w:sz w:val="22"/>
          <w:szCs w:val="22"/>
        </w:rPr>
        <w:tab/>
      </w:r>
      <w:r w:rsidR="00FB19AD" w:rsidRPr="00FB19AD">
        <w:rPr>
          <w:sz w:val="22"/>
          <w:szCs w:val="22"/>
        </w:rPr>
        <w:t>Protocol Stack f</w:t>
      </w:r>
      <w:r w:rsidR="00C773F8">
        <w:rPr>
          <w:sz w:val="22"/>
          <w:szCs w:val="22"/>
        </w:rPr>
        <w:t>or</w:t>
      </w:r>
      <w:r w:rsidR="00896F5D">
        <w:rPr>
          <w:sz w:val="22"/>
          <w:szCs w:val="22"/>
        </w:rPr>
        <w:t xml:space="preserve"> </w:t>
      </w:r>
      <w:r w:rsidR="00FB19AD" w:rsidRPr="00FB19AD">
        <w:rPr>
          <w:sz w:val="22"/>
          <w:szCs w:val="22"/>
        </w:rPr>
        <w:t>IAB Architecture</w:t>
      </w:r>
      <w:r w:rsidR="00C773F8">
        <w:rPr>
          <w:sz w:val="22"/>
          <w:szCs w:val="22"/>
        </w:rPr>
        <w:t xml:space="preserve"> 1a and 1b</w:t>
      </w:r>
      <w:r w:rsidR="00FB19AD" w:rsidRPr="00FB19AD">
        <w:rPr>
          <w:sz w:val="22"/>
          <w:szCs w:val="22"/>
        </w:rPr>
        <w:t xml:space="preserve"> </w:t>
      </w:r>
    </w:p>
    <w:p w14:paraId="58B5858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15BF1">
        <w:rPr>
          <w:sz w:val="22"/>
          <w:szCs w:val="22"/>
        </w:rPr>
        <w:t>Discussion</w:t>
      </w:r>
      <w:r w:rsidR="000054DE">
        <w:rPr>
          <w:sz w:val="22"/>
          <w:szCs w:val="22"/>
        </w:rPr>
        <w:t>, Decision</w:t>
      </w:r>
    </w:p>
    <w:p w14:paraId="46CFE827" w14:textId="77777777" w:rsidR="00E90E49" w:rsidRPr="00CE0424" w:rsidRDefault="00E90E49" w:rsidP="00E90E49"/>
    <w:p w14:paraId="3109F9C9" w14:textId="77777777" w:rsidR="00E90E49" w:rsidRDefault="00E90E49" w:rsidP="00CE0424">
      <w:pPr>
        <w:pStyle w:val="Heading1"/>
      </w:pPr>
      <w:bookmarkStart w:id="1" w:name="_Toc509506724"/>
      <w:bookmarkStart w:id="2" w:name="_Toc509506904"/>
      <w:r w:rsidRPr="00CE0424">
        <w:t>Introduction</w:t>
      </w:r>
      <w:bookmarkEnd w:id="1"/>
      <w:bookmarkEnd w:id="2"/>
    </w:p>
    <w:p w14:paraId="4CE50188" w14:textId="0946DCA1" w:rsidR="007F67FD" w:rsidRDefault="00274B7B" w:rsidP="003E36CC">
      <w:r w:rsidRPr="00274B7B">
        <w:t xml:space="preserve">The </w:t>
      </w:r>
      <w:r w:rsidR="00FD053D">
        <w:t xml:space="preserve">different architectures for IAB that were proposed by several companies were summarized in the </w:t>
      </w:r>
      <w:r w:rsidRPr="00274B7B">
        <w:t xml:space="preserve">way forward document on IAB architecture for L2/L3 relaying </w:t>
      </w:r>
      <w:r w:rsidR="008C5AF6">
        <w:t>[</w:t>
      </w:r>
      <w:r w:rsidR="00FD053D">
        <w:t>1</w:t>
      </w:r>
      <w:r w:rsidR="008C5AF6">
        <w:t>]</w:t>
      </w:r>
      <w:r w:rsidRPr="00274B7B">
        <w:t xml:space="preserve">. </w:t>
      </w:r>
      <w:r w:rsidR="00FD053D">
        <w:t xml:space="preserve">The way forward also proposed </w:t>
      </w:r>
      <w:r w:rsidR="00FF3E0E">
        <w:t xml:space="preserve">to prioritize </w:t>
      </w:r>
      <w:r w:rsidRPr="00274B7B">
        <w:t xml:space="preserve">only three </w:t>
      </w:r>
      <w:r w:rsidR="00D85324">
        <w:t>of these</w:t>
      </w:r>
      <w:r w:rsidR="00FD053D">
        <w:t xml:space="preserve"> architectures, namely </w:t>
      </w:r>
      <w:r w:rsidRPr="00274B7B">
        <w:t>1a, 1b, and 2a</w:t>
      </w:r>
      <w:r w:rsidR="00255713">
        <w:t xml:space="preserve">, which </w:t>
      </w:r>
      <w:r w:rsidR="00BB2367">
        <w:t>are shown in the Annex.</w:t>
      </w:r>
    </w:p>
    <w:p w14:paraId="53BD52EF" w14:textId="25F2E03B" w:rsidR="00F4225F" w:rsidRDefault="00FD053D" w:rsidP="003E36CC">
      <w:r>
        <w:t xml:space="preserve">In the way </w:t>
      </w:r>
      <w:r w:rsidR="00B65564">
        <w:t xml:space="preserve">forward, </w:t>
      </w:r>
      <w:r w:rsidR="00B65564" w:rsidRPr="00B10526">
        <w:t>the</w:t>
      </w:r>
      <w:r>
        <w:t xml:space="preserve"> IAB </w:t>
      </w:r>
      <w:r w:rsidR="00B10526" w:rsidRPr="00B10526">
        <w:t xml:space="preserve">architectures </w:t>
      </w:r>
      <w:r w:rsidR="00D85324">
        <w:t xml:space="preserve">only </w:t>
      </w:r>
      <w:r>
        <w:t xml:space="preserve">discussed </w:t>
      </w:r>
      <w:r w:rsidR="00D85324">
        <w:t xml:space="preserve">for the </w:t>
      </w:r>
      <w:r w:rsidR="00B10526" w:rsidRPr="00B10526">
        <w:t>user-plane and provides limited information about the protocol stack</w:t>
      </w:r>
      <w:r w:rsidR="00D85324">
        <w:t>s</w:t>
      </w:r>
      <w:r w:rsidR="00B10526" w:rsidRPr="00B10526">
        <w:t xml:space="preserve"> used at different </w:t>
      </w:r>
      <w:r w:rsidR="0027011F">
        <w:t>node</w:t>
      </w:r>
      <w:r w:rsidR="00B10526" w:rsidRPr="00B10526">
        <w:t xml:space="preserve">s for forwarding the user-plane </w:t>
      </w:r>
      <w:r w:rsidR="002A32A9">
        <w:t>packets</w:t>
      </w:r>
      <w:r w:rsidR="00B10526" w:rsidRPr="00B10526">
        <w:t xml:space="preserve">. This contribution </w:t>
      </w:r>
      <w:r w:rsidR="002A32A9">
        <w:t>studies</w:t>
      </w:r>
      <w:r w:rsidR="00B10526" w:rsidRPr="00B10526">
        <w:t xml:space="preserve"> the control-plane related aspects of the IAB architectures that leverage CU/DU-split architecture</w:t>
      </w:r>
      <w:r w:rsidR="00D85324">
        <w:t xml:space="preserve"> </w:t>
      </w:r>
      <w:r w:rsidR="00D85324" w:rsidRPr="00D85324">
        <w:t>(i.e., 1a and 1b)</w:t>
      </w:r>
      <w:r w:rsidR="00B10526" w:rsidRPr="00B10526">
        <w:t>.</w:t>
      </w:r>
      <w:r w:rsidR="002A32A9">
        <w:t xml:space="preserve"> Furthermore, this contribution discusses</w:t>
      </w:r>
      <w:r w:rsidR="008368C2">
        <w:t xml:space="preserve"> and addresses</w:t>
      </w:r>
      <w:r w:rsidR="002A32A9">
        <w:t xml:space="preserve"> some </w:t>
      </w:r>
      <w:r w:rsidR="00355591">
        <w:t xml:space="preserve">open </w:t>
      </w:r>
      <w:r w:rsidR="002A32A9">
        <w:t>issues</w:t>
      </w:r>
      <w:r w:rsidR="00355591">
        <w:t xml:space="preserve"> </w:t>
      </w:r>
      <w:r w:rsidR="00D85324">
        <w:t xml:space="preserve">and missing details of </w:t>
      </w:r>
      <w:bookmarkStart w:id="3" w:name="_Hlk509572055"/>
      <w:r w:rsidR="008368C2">
        <w:t>the protocol stack</w:t>
      </w:r>
      <w:r w:rsidR="00D85324">
        <w:t>s</w:t>
      </w:r>
      <w:r w:rsidR="008368C2">
        <w:t xml:space="preserve"> for the CP and UP </w:t>
      </w:r>
      <w:r w:rsidR="00072F26">
        <w:t>of</w:t>
      </w:r>
      <w:r w:rsidR="008368C2">
        <w:t xml:space="preserve"> </w:t>
      </w:r>
      <w:r>
        <w:t xml:space="preserve">both </w:t>
      </w:r>
      <w:r w:rsidR="008368C2">
        <w:t>architecture</w:t>
      </w:r>
      <w:r w:rsidR="00D85324">
        <w:t>s</w:t>
      </w:r>
      <w:r w:rsidR="008368C2">
        <w:t xml:space="preserve"> </w:t>
      </w:r>
      <w:r w:rsidR="00D85324">
        <w:t>1a and</w:t>
      </w:r>
      <w:r w:rsidR="008368C2">
        <w:t>1b.</w:t>
      </w:r>
    </w:p>
    <w:p w14:paraId="3471BD08" w14:textId="5DC7174D" w:rsidR="002518E4" w:rsidRPr="002518E4" w:rsidRDefault="00E44E45" w:rsidP="002518E4">
      <w:pPr>
        <w:pStyle w:val="Heading1"/>
      </w:pPr>
      <w:r>
        <w:t xml:space="preserve">Protocol Stack for Architecture 1a with </w:t>
      </w:r>
      <w:r w:rsidR="00372E64">
        <w:t>full F1 Header</w:t>
      </w:r>
    </w:p>
    <w:p w14:paraId="730F7AE2" w14:textId="05AFA376" w:rsidR="006B14CD" w:rsidRDefault="00AD2AE2" w:rsidP="000A7B56">
      <w:pPr>
        <w:tabs>
          <w:tab w:val="left" w:pos="2265"/>
        </w:tabs>
        <w:spacing w:after="180"/>
      </w:pPr>
      <w:r>
        <w:t xml:space="preserve">Both architectures 1a and 1b </w:t>
      </w:r>
      <w:r w:rsidR="00D85324">
        <w:t xml:space="preserve">mitigate </w:t>
      </w:r>
      <w:r>
        <w:t xml:space="preserve">the </w:t>
      </w:r>
      <w:r w:rsidR="00D85324">
        <w:t xml:space="preserve">issue of </w:t>
      </w:r>
      <w:r>
        <w:t xml:space="preserve">tunnelling </w:t>
      </w:r>
      <w:r w:rsidR="00D85324">
        <w:t>over</w:t>
      </w:r>
      <w:r>
        <w:t xml:space="preserve"> tunnelling, bypassing the UPFs and CUs of the intermediate IAB nodes.</w:t>
      </w:r>
      <w:r w:rsidR="009932E5">
        <w:t xml:space="preserve"> </w:t>
      </w:r>
      <w:r w:rsidR="001364AF">
        <w:t xml:space="preserve">Architectures </w:t>
      </w:r>
      <w:r w:rsidR="00264DD0">
        <w:t xml:space="preserve">1a and 1b </w:t>
      </w:r>
      <w:r w:rsidR="001364AF">
        <w:t xml:space="preserve">are very similar, </w:t>
      </w:r>
      <w:r w:rsidR="006B14CD">
        <w:t xml:space="preserve">with a slight difference in the path taken by the packets. </w:t>
      </w:r>
      <w:r w:rsidR="00264DD0">
        <w:t>In architecture 1a,</w:t>
      </w:r>
      <w:r w:rsidR="003C79AA">
        <w:t xml:space="preserve"> </w:t>
      </w:r>
      <w:r w:rsidR="00CD59BB">
        <w:t xml:space="preserve">the </w:t>
      </w:r>
      <w:bookmarkEnd w:id="3"/>
      <w:r w:rsidR="00CD59BB">
        <w:t>packets are directly forward</w:t>
      </w:r>
      <w:r w:rsidR="00D85324">
        <w:t>ed</w:t>
      </w:r>
      <w:r w:rsidR="00CD59BB">
        <w:t xml:space="preserve"> from the CU of the </w:t>
      </w:r>
      <w:r w:rsidR="00AA54BB">
        <w:t xml:space="preserve">UE </w:t>
      </w:r>
      <w:r w:rsidR="00AA54BB" w:rsidRPr="006B14CD">
        <w:t>to</w:t>
      </w:r>
      <w:r w:rsidR="00CD59BB" w:rsidRPr="006B14CD">
        <w:t xml:space="preserve"> DU of the Donor node</w:t>
      </w:r>
      <w:r w:rsidR="008842A8">
        <w:t>,</w:t>
      </w:r>
      <w:r w:rsidR="00CD59BB">
        <w:t xml:space="preserve"> </w:t>
      </w:r>
      <w:r w:rsidR="00264DD0">
        <w:t xml:space="preserve">whereas in 1b the packets go through </w:t>
      </w:r>
      <w:r w:rsidR="00AA54BB">
        <w:t>the UPF and CU</w:t>
      </w:r>
      <w:r w:rsidR="00C84E89">
        <w:t xml:space="preserve"> (for MT function)</w:t>
      </w:r>
      <w:r w:rsidR="00AA54BB">
        <w:t xml:space="preserve"> of the </w:t>
      </w:r>
      <w:r w:rsidR="003C79AA">
        <w:t>final/</w:t>
      </w:r>
      <w:r w:rsidR="00AA54BB">
        <w:t>leftmost IAB node serving the UE</w:t>
      </w:r>
      <w:r w:rsidR="009E7522">
        <w:t>.</w:t>
      </w:r>
      <w:r w:rsidR="003A489C">
        <w:t xml:space="preserve"> </w:t>
      </w:r>
    </w:p>
    <w:p w14:paraId="029620CA" w14:textId="70E90156" w:rsidR="0088629C" w:rsidRDefault="0088629C" w:rsidP="0088629C">
      <w:pPr>
        <w:pStyle w:val="BodyText"/>
      </w:pPr>
      <w:r>
        <w:t xml:space="preserve">It is beneficial, not only from operational perspective but also in terms of standardization, to terminate the GTP and IP layers at the IAB node. Then the GTP can be used for separating the UE’s traffic at the final/destination IAB node as well as at CU of the UE, while the separation of traffic at the intermediate nodes can be performed by the adaptation layer. </w:t>
      </w:r>
    </w:p>
    <w:p w14:paraId="5474A778" w14:textId="77777777" w:rsidR="0088629C" w:rsidRPr="000A7B56" w:rsidRDefault="0088629C" w:rsidP="0088629C">
      <w:pPr>
        <w:pStyle w:val="BodyText"/>
      </w:pPr>
    </w:p>
    <w:p w14:paraId="1A498861" w14:textId="4CE6CDA7" w:rsidR="0088629C" w:rsidRDefault="0088629C" w:rsidP="0088629C">
      <w:pPr>
        <w:pStyle w:val="Observation"/>
      </w:pPr>
      <w:bookmarkStart w:id="4" w:name="_Toc510722985"/>
      <w:r>
        <w:t>The GTP and IP can be used to separate the UE’s traffic at the destination/final IAB node as well as at CU of the UE.</w:t>
      </w:r>
      <w:bookmarkEnd w:id="4"/>
    </w:p>
    <w:p w14:paraId="1201BD4B" w14:textId="77777777" w:rsidR="0088629C" w:rsidRDefault="0088629C" w:rsidP="0088629C">
      <w:pPr>
        <w:pStyle w:val="BodyText"/>
      </w:pPr>
    </w:p>
    <w:p w14:paraId="67C7A7BB" w14:textId="427B869E" w:rsidR="0088629C" w:rsidRDefault="0088629C" w:rsidP="0088629C">
      <w:pPr>
        <w:pStyle w:val="BodyText"/>
      </w:pPr>
      <w:r>
        <w:t>If this is employed, the only purpose of the adaptation layer will be to route the traffic to the appropriate next node. Bringing IP address down to the IAB node provides other benefits as well. For example, the CU for the UEs can have multiple instances of the user-plane with different IP addresses to handle the traffic for many UEs and the IAB node can send packets to the associated instance using the particular IP address. Furthermore, this also facilitates the scenario where the IAB node can create DU instances, either for internal load balancing or robustness purposes. Thus, one promising variant of architecture 1a is to keep the UDP and IP addresses for F1 as shown in Figure</w:t>
      </w:r>
      <w:r w:rsidR="00F851B7">
        <w:t>s</w:t>
      </w:r>
      <w:r>
        <w:t xml:space="preserve"> 1</w:t>
      </w:r>
      <w:r w:rsidR="00F851B7">
        <w:t xml:space="preserve"> and 2</w:t>
      </w:r>
      <w:r>
        <w:t>.</w:t>
      </w:r>
    </w:p>
    <w:p w14:paraId="5B06F1E8" w14:textId="77777777" w:rsidR="00F851B7" w:rsidRDefault="00F851B7" w:rsidP="0088629C">
      <w:pPr>
        <w:pStyle w:val="BodyText"/>
      </w:pPr>
    </w:p>
    <w:p w14:paraId="7FDA485B" w14:textId="77777777" w:rsidR="0088629C" w:rsidRDefault="0088629C" w:rsidP="0088629C">
      <w:pPr>
        <w:pStyle w:val="Observation"/>
      </w:pPr>
      <w:bookmarkStart w:id="5" w:name="_Toc510722986"/>
      <w:r>
        <w:t>Multiple instances of CU user-plane and IAB node can be created for different reasons, such as scalability, load balancing, and robustness.</w:t>
      </w:r>
      <w:bookmarkEnd w:id="5"/>
      <w:r>
        <w:t xml:space="preserve"> </w:t>
      </w:r>
    </w:p>
    <w:p w14:paraId="717AA7B1" w14:textId="003FA7F1" w:rsidR="0088629C" w:rsidRDefault="0088629C" w:rsidP="0088629C">
      <w:pPr>
        <w:pStyle w:val="Observation"/>
      </w:pPr>
      <w:bookmarkStart w:id="6" w:name="_Toc510722987"/>
      <w:r>
        <w:t>Bringing the IP address down to IAB node will make it easy to access these different instances/entities in both the uplink and downlink direction.</w:t>
      </w:r>
      <w:bookmarkEnd w:id="6"/>
    </w:p>
    <w:p w14:paraId="7735F738" w14:textId="77777777" w:rsidR="00F851B7" w:rsidRDefault="00F851B7" w:rsidP="00F851B7">
      <w:pPr>
        <w:pStyle w:val="Observation"/>
      </w:pPr>
      <w:bookmarkStart w:id="7" w:name="_Toc510722988"/>
      <w:r>
        <w:lastRenderedPageBreak/>
        <w:t>Keeping the IP all the way down to the IAB node can be used for multiple purposes, for instance, for F1-C, F1-U, O&amp;M, etc.</w:t>
      </w:r>
      <w:bookmarkEnd w:id="7"/>
    </w:p>
    <w:p w14:paraId="251A742A" w14:textId="77777777" w:rsidR="00F851B7" w:rsidRPr="00827B5D" w:rsidRDefault="00F851B7" w:rsidP="002B6747">
      <w:pPr>
        <w:pStyle w:val="Observation"/>
        <w:numPr>
          <w:ilvl w:val="0"/>
          <w:numId w:val="0"/>
        </w:numPr>
        <w:ind w:left="1701"/>
      </w:pPr>
    </w:p>
    <w:p w14:paraId="09802DAF" w14:textId="6A28DAE5" w:rsidR="0088629C" w:rsidRPr="00773A14" w:rsidRDefault="00F851B7" w:rsidP="0088629C">
      <w:pPr>
        <w:pStyle w:val="Proposal"/>
        <w:rPr>
          <w:sz w:val="16"/>
        </w:rPr>
      </w:pPr>
      <w:bookmarkStart w:id="8" w:name="_Toc510173839"/>
      <w:bookmarkStart w:id="9" w:name="_Toc510173874"/>
      <w:bookmarkStart w:id="10" w:name="_Toc510173896"/>
      <w:bookmarkStart w:id="11" w:name="_Toc510174783"/>
      <w:bookmarkStart w:id="12" w:name="_Toc510175061"/>
      <w:bookmarkStart w:id="13" w:name="_Toc510175090"/>
      <w:bookmarkStart w:id="14" w:name="_Toc510175123"/>
      <w:bookmarkStart w:id="15" w:name="_Toc510175287"/>
      <w:bookmarkStart w:id="16" w:name="_Toc510443503"/>
      <w:bookmarkStart w:id="17" w:name="_Toc510509228"/>
      <w:bookmarkStart w:id="18" w:name="_Toc510712179"/>
      <w:bookmarkStart w:id="19" w:name="_Toc510722993"/>
      <w:r>
        <w:rPr>
          <w:szCs w:val="24"/>
        </w:rPr>
        <w:t xml:space="preserve">The whole F1 header (F1-AP/SCTP/IP for the CP and GTP-U/UDP/IP for the UP) to be kept </w:t>
      </w:r>
      <w:r w:rsidR="0088629C">
        <w:rPr>
          <w:szCs w:val="24"/>
        </w:rPr>
        <w:t>for architecture 1a</w:t>
      </w:r>
      <w:r>
        <w:rPr>
          <w:szCs w:val="24"/>
        </w:rPr>
        <w:t xml:space="preserve"> as this</w:t>
      </w:r>
      <w:r w:rsidR="0088629C">
        <w:rPr>
          <w:szCs w:val="24"/>
        </w:rPr>
        <w:t xml:space="preserve"> offers several advantages such as using the existing routing </w:t>
      </w:r>
      <w:r w:rsidR="002A3F79">
        <w:rPr>
          <w:szCs w:val="24"/>
        </w:rPr>
        <w:t>mechanisms and</w:t>
      </w:r>
      <w:r w:rsidR="0088629C">
        <w:rPr>
          <w:szCs w:val="24"/>
        </w:rPr>
        <w:t xml:space="preserve"> creating multiple accessible instances/entities for the IAB node and CU user-plane.</w:t>
      </w:r>
      <w:bookmarkEnd w:id="8"/>
      <w:bookmarkEnd w:id="9"/>
      <w:bookmarkEnd w:id="10"/>
      <w:bookmarkEnd w:id="11"/>
      <w:bookmarkEnd w:id="12"/>
      <w:bookmarkEnd w:id="13"/>
      <w:bookmarkEnd w:id="14"/>
      <w:bookmarkEnd w:id="15"/>
      <w:bookmarkEnd w:id="16"/>
      <w:bookmarkEnd w:id="17"/>
      <w:bookmarkEnd w:id="18"/>
      <w:bookmarkEnd w:id="19"/>
    </w:p>
    <w:p w14:paraId="15655A22" w14:textId="77777777" w:rsidR="0088629C" w:rsidRPr="00773A14" w:rsidRDefault="0088629C" w:rsidP="0088629C">
      <w:pPr>
        <w:pStyle w:val="Proposal"/>
        <w:numPr>
          <w:ilvl w:val="0"/>
          <w:numId w:val="0"/>
        </w:numPr>
        <w:ind w:left="1304"/>
        <w:rPr>
          <w:sz w:val="16"/>
        </w:rPr>
      </w:pPr>
    </w:p>
    <w:p w14:paraId="1C28CC90" w14:textId="77777777" w:rsidR="00F851B7" w:rsidRDefault="00F851B7" w:rsidP="00F851B7">
      <w:pPr>
        <w:tabs>
          <w:tab w:val="left" w:pos="2265"/>
        </w:tabs>
        <w:spacing w:after="180"/>
      </w:pPr>
      <w:r>
        <w:rPr>
          <w:noProof/>
        </w:rPr>
        <w:drawing>
          <wp:inline distT="0" distB="0" distL="0" distR="0" wp14:anchorId="6F78F265" wp14:editId="0DF808A0">
            <wp:extent cx="6273257" cy="1368000"/>
            <wp:effectExtent l="0" t="0" r="0" b="3810"/>
            <wp:docPr id="1" name="Picture 1" descr="C:\Users\ezmuhaj\Downloads\1a_U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ezmuhaj\Downloads\1a_UP.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73257" cy="1368000"/>
                    </a:xfrm>
                    <a:prstGeom prst="rect">
                      <a:avLst/>
                    </a:prstGeom>
                    <a:noFill/>
                    <a:ln>
                      <a:noFill/>
                    </a:ln>
                  </pic:spPr>
                </pic:pic>
              </a:graphicData>
            </a:graphic>
          </wp:inline>
        </w:drawing>
      </w:r>
    </w:p>
    <w:p w14:paraId="643C6536" w14:textId="77777777" w:rsidR="00F851B7" w:rsidRDefault="00F851B7" w:rsidP="00F851B7">
      <w:pPr>
        <w:pStyle w:val="Caption"/>
        <w:ind w:left="432"/>
      </w:pPr>
      <w:r>
        <w:t>Figure 1 Protocol stack for the UP of architecture 1a without stripping away the IP header</w:t>
      </w:r>
    </w:p>
    <w:p w14:paraId="7C03AB98" w14:textId="77777777" w:rsidR="00F851B7" w:rsidRDefault="00F851B7" w:rsidP="00F851B7">
      <w:pPr>
        <w:tabs>
          <w:tab w:val="left" w:pos="2265"/>
        </w:tabs>
        <w:spacing w:after="180"/>
      </w:pPr>
      <w:r>
        <w:rPr>
          <w:noProof/>
        </w:rPr>
        <w:drawing>
          <wp:inline distT="0" distB="0" distL="0" distR="0" wp14:anchorId="7F6FA662" wp14:editId="794EE9A5">
            <wp:extent cx="6228766" cy="1368000"/>
            <wp:effectExtent l="0" t="0" r="635" b="3810"/>
            <wp:docPr id="2" name="Picture 2" descr="C:\Users\ezmuhaj\Downloads\1a_C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ezmuhaj\Downloads\1a_CP.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28766" cy="1368000"/>
                    </a:xfrm>
                    <a:prstGeom prst="rect">
                      <a:avLst/>
                    </a:prstGeom>
                    <a:noFill/>
                    <a:ln>
                      <a:noFill/>
                    </a:ln>
                  </pic:spPr>
                </pic:pic>
              </a:graphicData>
            </a:graphic>
          </wp:inline>
        </w:drawing>
      </w:r>
    </w:p>
    <w:p w14:paraId="33DAE466" w14:textId="77777777" w:rsidR="00F851B7" w:rsidRDefault="00F851B7" w:rsidP="00F851B7">
      <w:pPr>
        <w:pStyle w:val="Caption"/>
        <w:ind w:left="432"/>
      </w:pPr>
      <w:r>
        <w:t>Figure 2 Protocol stack for the CP of architecture 1a without stripping away the IP header</w:t>
      </w:r>
    </w:p>
    <w:p w14:paraId="5098A71D" w14:textId="70DEEF20" w:rsidR="0088629C" w:rsidRDefault="0088629C" w:rsidP="000A7B56">
      <w:pPr>
        <w:tabs>
          <w:tab w:val="left" w:pos="2265"/>
        </w:tabs>
        <w:spacing w:after="180"/>
      </w:pPr>
    </w:p>
    <w:p w14:paraId="349AC58E" w14:textId="13D11857" w:rsidR="00C314D5" w:rsidRDefault="003C79AA" w:rsidP="000A7B56">
      <w:pPr>
        <w:tabs>
          <w:tab w:val="left" w:pos="2265"/>
        </w:tabs>
        <w:spacing w:after="180"/>
      </w:pPr>
      <w:r>
        <w:t>Although</w:t>
      </w:r>
      <w:r w:rsidR="00B33744">
        <w:t>,</w:t>
      </w:r>
      <w:r>
        <w:t xml:space="preserve"> architecture 1a skips the UP</w:t>
      </w:r>
      <w:r w:rsidR="001364AF">
        <w:t>F</w:t>
      </w:r>
      <w:r>
        <w:t xml:space="preserve"> and CU </w:t>
      </w:r>
      <w:r w:rsidR="003A489C">
        <w:t xml:space="preserve">for the MT function of the final/leftmost IAB, </w:t>
      </w:r>
      <w:r w:rsidR="001C7510">
        <w:t xml:space="preserve">the main drawback with this architecture </w:t>
      </w:r>
      <w:r w:rsidR="003A489C">
        <w:t xml:space="preserve">is </w:t>
      </w:r>
      <w:r w:rsidR="00F851B7">
        <w:t xml:space="preserve">that there is </w:t>
      </w:r>
      <w:r w:rsidR="003A489C">
        <w:t>no ciphering</w:t>
      </w:r>
      <w:r w:rsidR="001C7510">
        <w:t xml:space="preserve"> for the </w:t>
      </w:r>
      <w:r w:rsidR="006B14CD">
        <w:t xml:space="preserve">control plane </w:t>
      </w:r>
      <w:r w:rsidR="001C7510">
        <w:t>traffic</w:t>
      </w:r>
      <w:r w:rsidR="006B14CD">
        <w:t xml:space="preserve"> over the backhaul links. That is, the F1-AP header and message content will be clearly visible over the backhaul links, even though the RRC message that it is conveying, if any, is protected by PDCP. This can open door for an attack by exposing </w:t>
      </w:r>
      <w:r w:rsidR="00C314D5">
        <w:t xml:space="preserve">important information such as </w:t>
      </w:r>
      <w:r w:rsidR="006B14CD">
        <w:t>the F1-AP UE</w:t>
      </w:r>
      <w:r w:rsidR="00C314D5">
        <w:t xml:space="preserve"> identifiers (e.g. attacker might inject packets that will release the UE context). </w:t>
      </w:r>
    </w:p>
    <w:p w14:paraId="1EE4405D" w14:textId="33DDE9FB" w:rsidR="000A7B56" w:rsidRPr="000A7B56" w:rsidRDefault="00C314D5" w:rsidP="000A7B56">
      <w:pPr>
        <w:tabs>
          <w:tab w:val="left" w:pos="2265"/>
        </w:tabs>
        <w:spacing w:after="180"/>
      </w:pPr>
      <w:r>
        <w:t xml:space="preserve">On the other hand, </w:t>
      </w:r>
      <w:r w:rsidR="009E7522">
        <w:t xml:space="preserve">the PDCP layer at the CU for the </w:t>
      </w:r>
      <w:r w:rsidR="00C84E89">
        <w:t xml:space="preserve">MT part of the </w:t>
      </w:r>
      <w:r w:rsidR="003C79AA">
        <w:t>final/</w:t>
      </w:r>
      <w:r w:rsidR="009E7522">
        <w:t xml:space="preserve">leftmost IAB node </w:t>
      </w:r>
      <w:r>
        <w:t xml:space="preserve">in architecture 1b </w:t>
      </w:r>
      <w:r w:rsidR="009E7522">
        <w:t>provides the</w:t>
      </w:r>
      <w:r>
        <w:t xml:space="preserve"> required security for the control plane. </w:t>
      </w:r>
      <w:r w:rsidR="009E7522">
        <w:t xml:space="preserve">However, as the user </w:t>
      </w:r>
      <w:r>
        <w:t xml:space="preserve">plane </w:t>
      </w:r>
      <w:r w:rsidR="009E7522">
        <w:t xml:space="preserve">data is already secured </w:t>
      </w:r>
      <w:r>
        <w:t xml:space="preserve">by the PDCP </w:t>
      </w:r>
      <w:r w:rsidR="009E7522">
        <w:t xml:space="preserve">at the CU for the UE, </w:t>
      </w:r>
      <w:r>
        <w:t>the user plane data in architecture 1b will be subjected to double protection by the aforementioned PDCP layer, leading to unnecessary processing overhead and possibly increasing the end to end latency.</w:t>
      </w:r>
      <w:bookmarkStart w:id="20" w:name="_Hlk509522710"/>
    </w:p>
    <w:p w14:paraId="3585F612" w14:textId="3C0AB3DD" w:rsidR="000A7B56" w:rsidRDefault="00C314D5" w:rsidP="000A7B56">
      <w:pPr>
        <w:pStyle w:val="Observation"/>
      </w:pPr>
      <w:bookmarkStart w:id="21" w:name="_Toc509506726"/>
      <w:bookmarkStart w:id="22" w:name="_Toc509506753"/>
      <w:bookmarkStart w:id="23" w:name="_Toc509506787"/>
      <w:bookmarkStart w:id="24" w:name="_Toc509506856"/>
      <w:bookmarkStart w:id="25" w:name="_Toc509506906"/>
      <w:bookmarkStart w:id="26" w:name="_Toc509506928"/>
      <w:bookmarkStart w:id="27" w:name="_Toc509507001"/>
      <w:bookmarkStart w:id="28" w:name="_Toc510722989"/>
      <w:r>
        <w:t>D</w:t>
      </w:r>
      <w:r w:rsidR="00151423">
        <w:t>ifferent solutions for the CP and UP</w:t>
      </w:r>
      <w:r>
        <w:t xml:space="preserve"> can be adopted</w:t>
      </w:r>
      <w:r w:rsidR="00151423">
        <w:t>. For example, a</w:t>
      </w:r>
      <w:r w:rsidR="000A7B56">
        <w:t>rchitecture 1a can be used for user-plane while architecture 1b for the control-plane.</w:t>
      </w:r>
      <w:bookmarkEnd w:id="21"/>
      <w:bookmarkEnd w:id="22"/>
      <w:bookmarkEnd w:id="23"/>
      <w:bookmarkEnd w:id="24"/>
      <w:bookmarkEnd w:id="25"/>
      <w:bookmarkEnd w:id="26"/>
      <w:bookmarkEnd w:id="27"/>
      <w:bookmarkEnd w:id="28"/>
    </w:p>
    <w:p w14:paraId="1C58058C" w14:textId="7D91D33F" w:rsidR="00177C6B" w:rsidRDefault="00177C6B" w:rsidP="00177C6B">
      <w:pPr>
        <w:tabs>
          <w:tab w:val="left" w:pos="2265"/>
        </w:tabs>
        <w:spacing w:after="180"/>
      </w:pPr>
      <w:bookmarkStart w:id="29" w:name="_Hlk509572214"/>
      <w:bookmarkEnd w:id="20"/>
      <w:r>
        <w:t>For the control-plane,</w:t>
      </w:r>
      <w:bookmarkStart w:id="30" w:name="_Hlk509419157"/>
      <w:r>
        <w:t xml:space="preserve"> the proposed variant of architecture 1a </w:t>
      </w:r>
      <w:r w:rsidR="00CB5E18">
        <w:t>(</w:t>
      </w:r>
      <w:r>
        <w:t>shown in Figure 2</w:t>
      </w:r>
      <w:r w:rsidR="00CB5E18">
        <w:t>)</w:t>
      </w:r>
      <w:r>
        <w:t xml:space="preserve"> needs some sort of encryption technique to </w:t>
      </w:r>
      <w:bookmarkEnd w:id="29"/>
      <w:r>
        <w:t xml:space="preserve">secure the </w:t>
      </w:r>
      <w:r w:rsidR="00F851B7">
        <w:t>CP data</w:t>
      </w:r>
      <w:r>
        <w:t>. For this purpose, existing network domain security solutions</w:t>
      </w:r>
      <w:r w:rsidR="00F851B7">
        <w:t xml:space="preserve"> (e.g. TLS, IPsec, etc…)</w:t>
      </w:r>
      <w:r>
        <w:t xml:space="preserve"> </w:t>
      </w:r>
      <w:r w:rsidR="00166B05">
        <w:t>could be employed</w:t>
      </w:r>
      <w:r>
        <w:t>.</w:t>
      </w:r>
      <w:r w:rsidR="0050755B">
        <w:t xml:space="preserve">  </w:t>
      </w:r>
    </w:p>
    <w:p w14:paraId="77D97C09" w14:textId="47526B28" w:rsidR="00177C6B" w:rsidRPr="00827B5D" w:rsidRDefault="00177C6B" w:rsidP="00177C6B">
      <w:pPr>
        <w:pStyle w:val="Proposal"/>
        <w:rPr>
          <w:sz w:val="16"/>
        </w:rPr>
      </w:pPr>
      <w:bookmarkStart w:id="31" w:name="_Toc509578725"/>
      <w:bookmarkStart w:id="32" w:name="_Toc509581577"/>
      <w:bookmarkStart w:id="33" w:name="_Toc509588457"/>
      <w:bookmarkStart w:id="34" w:name="_Toc509605640"/>
      <w:bookmarkStart w:id="35" w:name="_Toc509606910"/>
      <w:bookmarkStart w:id="36" w:name="_Toc509656183"/>
      <w:bookmarkStart w:id="37" w:name="_Toc509657408"/>
      <w:bookmarkStart w:id="38" w:name="_Toc510173840"/>
      <w:bookmarkStart w:id="39" w:name="_Toc510173875"/>
      <w:bookmarkStart w:id="40" w:name="_Toc510173897"/>
      <w:bookmarkStart w:id="41" w:name="_Toc510174784"/>
      <w:bookmarkStart w:id="42" w:name="_Toc510175062"/>
      <w:bookmarkStart w:id="43" w:name="_Toc510175091"/>
      <w:bookmarkStart w:id="44" w:name="_Toc510175124"/>
      <w:bookmarkStart w:id="45" w:name="_Toc510175288"/>
      <w:bookmarkStart w:id="46" w:name="_Toc510443504"/>
      <w:bookmarkStart w:id="47" w:name="_Toc510509229"/>
      <w:bookmarkStart w:id="48" w:name="_Toc510712180"/>
      <w:bookmarkStart w:id="49" w:name="_Toc510722994"/>
      <w:r>
        <w:rPr>
          <w:szCs w:val="24"/>
        </w:rPr>
        <w:t xml:space="preserve">For the control-plane, the proposed option for architecture 1a </w:t>
      </w:r>
      <w:r w:rsidR="001A72D2">
        <w:rPr>
          <w:szCs w:val="24"/>
        </w:rPr>
        <w:t>can</w:t>
      </w:r>
      <w:r w:rsidR="00D85324">
        <w:rPr>
          <w:szCs w:val="24"/>
        </w:rPr>
        <w:t xml:space="preserve"> </w:t>
      </w:r>
      <w:r>
        <w:rPr>
          <w:szCs w:val="24"/>
        </w:rPr>
        <w:t xml:space="preserve">use existing network domain security solutions </w:t>
      </w:r>
      <w:bookmarkEnd w:id="31"/>
      <w:bookmarkEnd w:id="32"/>
      <w:bookmarkEnd w:id="33"/>
      <w:bookmarkEnd w:id="34"/>
      <w:bookmarkEnd w:id="35"/>
      <w:bookmarkEnd w:id="36"/>
      <w:bookmarkEnd w:id="37"/>
      <w:r w:rsidR="00166B05">
        <w:rPr>
          <w:szCs w:val="24"/>
        </w:rPr>
        <w:t>such as TLS and IPsec.</w:t>
      </w:r>
      <w:bookmarkEnd w:id="38"/>
      <w:bookmarkEnd w:id="39"/>
      <w:bookmarkEnd w:id="40"/>
      <w:bookmarkEnd w:id="41"/>
      <w:bookmarkEnd w:id="42"/>
      <w:bookmarkEnd w:id="43"/>
      <w:bookmarkEnd w:id="44"/>
      <w:bookmarkEnd w:id="45"/>
      <w:bookmarkEnd w:id="46"/>
      <w:bookmarkEnd w:id="47"/>
      <w:bookmarkEnd w:id="48"/>
      <w:bookmarkEnd w:id="49"/>
    </w:p>
    <w:bookmarkEnd w:id="30"/>
    <w:p w14:paraId="7F2CB20F" w14:textId="77777777" w:rsidR="008F35A1" w:rsidRDefault="008F35A1" w:rsidP="008F35A1">
      <w:pPr>
        <w:pStyle w:val="Observation"/>
        <w:numPr>
          <w:ilvl w:val="0"/>
          <w:numId w:val="0"/>
        </w:numPr>
        <w:ind w:left="1701"/>
      </w:pPr>
    </w:p>
    <w:p w14:paraId="4695372F" w14:textId="77777777" w:rsidR="00860A09" w:rsidRPr="00D729E1" w:rsidRDefault="00860A09" w:rsidP="00D729E1">
      <w:pPr>
        <w:pStyle w:val="Observation"/>
        <w:numPr>
          <w:ilvl w:val="0"/>
          <w:numId w:val="0"/>
        </w:numPr>
      </w:pPr>
    </w:p>
    <w:p w14:paraId="2D5DF802" w14:textId="7FCA823D" w:rsidR="000B28BF" w:rsidRDefault="00CA48AF" w:rsidP="00CA48AF">
      <w:pPr>
        <w:pStyle w:val="Heading1"/>
      </w:pPr>
      <w:bookmarkStart w:id="50" w:name="_Toc509506731"/>
      <w:bookmarkStart w:id="51" w:name="_Toc509506910"/>
      <w:r>
        <w:lastRenderedPageBreak/>
        <w:t xml:space="preserve">Protocol Stack for </w:t>
      </w:r>
      <w:r w:rsidR="00F0750D">
        <w:t>Architecture 1b</w:t>
      </w:r>
      <w:bookmarkEnd w:id="50"/>
      <w:bookmarkEnd w:id="51"/>
    </w:p>
    <w:p w14:paraId="39BE6317" w14:textId="496E5EDC" w:rsidR="000E415C" w:rsidRDefault="00114BE7" w:rsidP="000E415C">
      <w:r>
        <w:t>The protocol stack for the user-plane, control-plane, and F1-AP</w:t>
      </w:r>
      <w:r w:rsidR="00383927">
        <w:t xml:space="preserve"> (i.e. </w:t>
      </w:r>
      <w:r w:rsidR="00DB1FC9">
        <w:t>non-UE</w:t>
      </w:r>
      <w:r w:rsidR="00383927">
        <w:t xml:space="preserve"> related F1 functionality, such as F1 setup)</w:t>
      </w:r>
      <w:r>
        <w:t xml:space="preserve"> are shown in </w:t>
      </w:r>
      <w:r w:rsidR="00860A09">
        <w:t>Figure 3</w:t>
      </w:r>
      <w:r>
        <w:t>, Figure 4, and Figure 5, respectively.</w:t>
      </w:r>
      <w:r w:rsidR="000E415C">
        <w:t xml:space="preserve"> </w:t>
      </w:r>
      <w:r w:rsidR="006D2CEA">
        <w:t>Comparing these figures</w:t>
      </w:r>
      <w:r w:rsidR="002F7FC8">
        <w:t xml:space="preserve"> show</w:t>
      </w:r>
      <w:r w:rsidR="00383927">
        <w:t>s</w:t>
      </w:r>
      <w:r w:rsidR="002F7FC8">
        <w:t xml:space="preserve"> that the protocol stack </w:t>
      </w:r>
      <w:r w:rsidR="00FA0896">
        <w:t>below IP is</w:t>
      </w:r>
      <w:r w:rsidR="002F7FC8">
        <w:t xml:space="preserve"> the same for all the three cases.</w:t>
      </w:r>
      <w:r w:rsidR="00FA0896">
        <w:t xml:space="preserve"> </w:t>
      </w:r>
      <w:r w:rsidR="00383927">
        <w:t>K</w:t>
      </w:r>
      <w:r w:rsidR="00FA0896">
        <w:t xml:space="preserve">eeping the IP layer simplifies architecture 1b as now the user-plane, control-plane, and </w:t>
      </w:r>
      <w:r w:rsidR="00DB1FC9">
        <w:t>non-UE</w:t>
      </w:r>
      <w:r w:rsidR="00383927">
        <w:t xml:space="preserve"> related </w:t>
      </w:r>
      <w:r w:rsidR="00FA0896">
        <w:t>F1 signalling can be handled by the same underlying protocol stack at the intermediate nodes.</w:t>
      </w:r>
      <w:r w:rsidR="002F7FC8">
        <w:t xml:space="preserve"> </w:t>
      </w:r>
    </w:p>
    <w:p w14:paraId="0A2C0AA1" w14:textId="77777777" w:rsidR="000E415C" w:rsidRPr="000A7B56" w:rsidRDefault="000E415C" w:rsidP="000E415C"/>
    <w:p w14:paraId="57EC3FAC" w14:textId="23495B38" w:rsidR="000E415C" w:rsidRDefault="000E415C" w:rsidP="000E415C">
      <w:pPr>
        <w:pStyle w:val="Observation"/>
      </w:pPr>
      <w:bookmarkStart w:id="52" w:name="_Toc510722990"/>
      <w:r>
        <w:t xml:space="preserve">Architecture 1b supports user-plane, control-plane, and F1-AP </w:t>
      </w:r>
      <w:r w:rsidR="000877BF">
        <w:t>using the same protocol stack below the IP layer</w:t>
      </w:r>
      <w:r>
        <w:t>.</w:t>
      </w:r>
      <w:bookmarkEnd w:id="52"/>
    </w:p>
    <w:p w14:paraId="503D282B" w14:textId="1EA4ED8E" w:rsidR="000877BF" w:rsidRDefault="00B40331" w:rsidP="000E415C">
      <w:pPr>
        <w:pStyle w:val="Observation"/>
      </w:pPr>
      <w:bookmarkStart w:id="53" w:name="_Toc510722991"/>
      <w:r>
        <w:t>For</w:t>
      </w:r>
      <w:r w:rsidR="000877BF">
        <w:t xml:space="preserve"> architecture 1b</w:t>
      </w:r>
      <w:r>
        <w:t xml:space="preserve">, the adaptation layer can handle user-plane, control-plane, and F1-AP in </w:t>
      </w:r>
      <w:r w:rsidR="00E44E45">
        <w:t>the</w:t>
      </w:r>
      <w:r>
        <w:t xml:space="preserve"> same way.</w:t>
      </w:r>
      <w:bookmarkEnd w:id="53"/>
    </w:p>
    <w:p w14:paraId="3B244367" w14:textId="77777777" w:rsidR="00B40331" w:rsidRDefault="00B40331" w:rsidP="00B40331">
      <w:pPr>
        <w:pStyle w:val="Observation"/>
        <w:numPr>
          <w:ilvl w:val="0"/>
          <w:numId w:val="0"/>
        </w:numPr>
      </w:pPr>
    </w:p>
    <w:p w14:paraId="5AC8E625" w14:textId="7AE6E9C1" w:rsidR="00B40331" w:rsidRDefault="00B40331" w:rsidP="00B40331">
      <w:r>
        <w:t xml:space="preserve">As explained in section 2, the extra level of encryption by PDCP at IAB2 node </w:t>
      </w:r>
      <w:r w:rsidR="00A66E9E">
        <w:t xml:space="preserve">is not </w:t>
      </w:r>
      <w:r>
        <w:t>require</w:t>
      </w:r>
      <w:r w:rsidR="00A66E9E">
        <w:t>d</w:t>
      </w:r>
      <w:r>
        <w:t xml:space="preserve"> and </w:t>
      </w:r>
      <w:r w:rsidR="00A66E9E">
        <w:t xml:space="preserve">can be </w:t>
      </w:r>
      <w:r>
        <w:t>bypass</w:t>
      </w:r>
      <w:r w:rsidR="00A66E9E">
        <w:t>ed</w:t>
      </w:r>
      <w:r w:rsidR="00E44E45">
        <w:t xml:space="preserve"> </w:t>
      </w:r>
      <w:r>
        <w:t xml:space="preserve">for the user-plane </w:t>
      </w:r>
      <w:r w:rsidR="00A66E9E">
        <w:t xml:space="preserve">to </w:t>
      </w:r>
      <w:r>
        <w:t xml:space="preserve">reduce the </w:t>
      </w:r>
      <w:r w:rsidR="009A4F63">
        <w:t xml:space="preserve">processing </w:t>
      </w:r>
      <w:r>
        <w:t xml:space="preserve">overhead. For this purpose, some sort of mechanism </w:t>
      </w:r>
      <w:r w:rsidR="009A4F63">
        <w:t>can be used</w:t>
      </w:r>
      <w:r>
        <w:t xml:space="preserve"> </w:t>
      </w:r>
      <w:r w:rsidR="00383927">
        <w:t xml:space="preserve">to </w:t>
      </w:r>
      <w:r w:rsidR="009A4F63">
        <w:t xml:space="preserve">switching off the user-plane ciphering. </w:t>
      </w:r>
      <w:bookmarkStart w:id="54" w:name="_Toc506553113"/>
      <w:bookmarkStart w:id="55" w:name="_Toc506553376"/>
      <w:bookmarkStart w:id="56" w:name="_Toc506553480"/>
      <w:bookmarkStart w:id="57" w:name="_Toc506553635"/>
      <w:bookmarkStart w:id="58" w:name="_Toc506553114"/>
      <w:bookmarkStart w:id="59" w:name="_Toc506553377"/>
      <w:bookmarkStart w:id="60" w:name="_Toc506553481"/>
      <w:bookmarkStart w:id="61" w:name="_Toc506553636"/>
      <w:bookmarkEnd w:id="54"/>
      <w:bookmarkEnd w:id="55"/>
      <w:bookmarkEnd w:id="56"/>
      <w:bookmarkEnd w:id="57"/>
      <w:bookmarkEnd w:id="58"/>
      <w:bookmarkEnd w:id="59"/>
      <w:bookmarkEnd w:id="60"/>
      <w:bookmarkEnd w:id="61"/>
      <w:r w:rsidR="009A4F63">
        <w:t xml:space="preserve">In fact, NR </w:t>
      </w:r>
      <w:r w:rsidR="00383927">
        <w:t xml:space="preserve">already </w:t>
      </w:r>
      <w:r w:rsidR="009A4F63">
        <w:t xml:space="preserve">supports </w:t>
      </w:r>
      <w:r w:rsidR="00383927">
        <w:t xml:space="preserve">disabling </w:t>
      </w:r>
      <w:r w:rsidR="009A4F63">
        <w:t>encryption for some bearers, which can be</w:t>
      </w:r>
      <w:r w:rsidR="00383927">
        <w:t xml:space="preserve"> readily</w:t>
      </w:r>
      <w:r w:rsidR="009A4F63">
        <w:t xml:space="preserve"> employed </w:t>
      </w:r>
      <w:r w:rsidR="00383927">
        <w:t>here for this purpose</w:t>
      </w:r>
      <w:r w:rsidR="009A4F63">
        <w:t xml:space="preserve">. </w:t>
      </w:r>
    </w:p>
    <w:p w14:paraId="6831FC92" w14:textId="05FBC0C5" w:rsidR="00B40331" w:rsidRDefault="00B40331" w:rsidP="00B40331"/>
    <w:p w14:paraId="451064D3" w14:textId="391DFC0F" w:rsidR="00383927" w:rsidRPr="00827B5D" w:rsidRDefault="00383927" w:rsidP="00383927">
      <w:pPr>
        <w:pStyle w:val="Proposal"/>
        <w:rPr>
          <w:sz w:val="16"/>
        </w:rPr>
      </w:pPr>
      <w:bookmarkStart w:id="62" w:name="_Toc510173841"/>
      <w:bookmarkStart w:id="63" w:name="_Toc510173876"/>
      <w:bookmarkStart w:id="64" w:name="_Toc510173898"/>
      <w:bookmarkStart w:id="65" w:name="_Toc510174785"/>
      <w:bookmarkStart w:id="66" w:name="_Toc510175063"/>
      <w:bookmarkStart w:id="67" w:name="_Toc510175092"/>
      <w:bookmarkStart w:id="68" w:name="_Toc510175125"/>
      <w:bookmarkStart w:id="69" w:name="_Toc510175289"/>
      <w:bookmarkStart w:id="70" w:name="_Toc510443505"/>
      <w:bookmarkStart w:id="71" w:name="_Toc510509230"/>
      <w:bookmarkStart w:id="72" w:name="_Toc510712181"/>
      <w:bookmarkStart w:id="73" w:name="_Toc510722995"/>
      <w:r>
        <w:rPr>
          <w:szCs w:val="24"/>
        </w:rPr>
        <w:t>For architecture 1</w:t>
      </w:r>
      <w:r w:rsidR="00CE79BC">
        <w:rPr>
          <w:szCs w:val="24"/>
        </w:rPr>
        <w:t>b, switching</w:t>
      </w:r>
      <w:r>
        <w:rPr>
          <w:szCs w:val="24"/>
        </w:rPr>
        <w:t xml:space="preserve"> off the PDCP encryption to be employed (at the </w:t>
      </w:r>
      <w:r w:rsidR="00CE79BC">
        <w:t>CU for the MT part of the final/leftmost IAB node and the corresponding PDCP entity at the IAB node’s MT part</w:t>
      </w:r>
      <w:r>
        <w:rPr>
          <w:szCs w:val="24"/>
        </w:rPr>
        <w:t>) to prevent unnecessary double protection of the user plane data.</w:t>
      </w:r>
      <w:bookmarkEnd w:id="62"/>
      <w:bookmarkEnd w:id="63"/>
      <w:bookmarkEnd w:id="64"/>
      <w:bookmarkEnd w:id="65"/>
      <w:bookmarkEnd w:id="66"/>
      <w:bookmarkEnd w:id="67"/>
      <w:bookmarkEnd w:id="68"/>
      <w:bookmarkEnd w:id="69"/>
      <w:bookmarkEnd w:id="70"/>
      <w:bookmarkEnd w:id="71"/>
      <w:bookmarkEnd w:id="72"/>
      <w:bookmarkEnd w:id="73"/>
    </w:p>
    <w:p w14:paraId="762F1269" w14:textId="77777777" w:rsidR="00114BE7" w:rsidRDefault="00114BE7" w:rsidP="00114BE7"/>
    <w:p w14:paraId="1F2F4E43" w14:textId="23B2958B" w:rsidR="00114BE7" w:rsidRDefault="00114BE7" w:rsidP="00860A09"/>
    <w:p w14:paraId="2136AA09" w14:textId="77777777" w:rsidR="002C3B85" w:rsidRDefault="002C3B85" w:rsidP="002C3B85">
      <w:pPr>
        <w:pStyle w:val="Observation"/>
        <w:numPr>
          <w:ilvl w:val="0"/>
          <w:numId w:val="0"/>
        </w:numPr>
        <w:ind w:left="1701"/>
      </w:pPr>
    </w:p>
    <w:p w14:paraId="39FD888A" w14:textId="0AAD3C02" w:rsidR="00860A09" w:rsidRDefault="002C3B85" w:rsidP="00860A09">
      <w:r>
        <w:rPr>
          <w:noProof/>
        </w:rPr>
        <w:drawing>
          <wp:inline distT="0" distB="0" distL="0" distR="0" wp14:anchorId="2EEBA9A9" wp14:editId="57A4DD5D">
            <wp:extent cx="6232154" cy="1008000"/>
            <wp:effectExtent l="0" t="0" r="0" b="1905"/>
            <wp:docPr id="23" name="Picture 23" descr="C:\Users\ezmuhaj\Downloads\1b_U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ezmuhaj\Downloads\1b_UP.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32154" cy="1008000"/>
                    </a:xfrm>
                    <a:prstGeom prst="rect">
                      <a:avLst/>
                    </a:prstGeom>
                    <a:noFill/>
                    <a:ln>
                      <a:noFill/>
                    </a:ln>
                  </pic:spPr>
                </pic:pic>
              </a:graphicData>
            </a:graphic>
          </wp:inline>
        </w:drawing>
      </w:r>
    </w:p>
    <w:p w14:paraId="7776AC33" w14:textId="6E686016" w:rsidR="00DD2B60" w:rsidRDefault="00DD2B60" w:rsidP="00114BE7">
      <w:pPr>
        <w:ind w:left="2268"/>
        <w:rPr>
          <w:b/>
          <w:bCs/>
        </w:rPr>
      </w:pPr>
      <w:r w:rsidRPr="00F90089">
        <w:rPr>
          <w:b/>
          <w:bCs/>
        </w:rPr>
        <w:t xml:space="preserve">Figure </w:t>
      </w:r>
      <w:r>
        <w:rPr>
          <w:b/>
          <w:bCs/>
        </w:rPr>
        <w:t>3</w:t>
      </w:r>
      <w:r w:rsidRPr="00F90089">
        <w:rPr>
          <w:b/>
          <w:bCs/>
        </w:rPr>
        <w:t xml:space="preserve"> </w:t>
      </w:r>
      <w:r>
        <w:rPr>
          <w:b/>
          <w:bCs/>
        </w:rPr>
        <w:t>Protocol Stack for UP of architecture 1b</w:t>
      </w:r>
    </w:p>
    <w:p w14:paraId="353B2108" w14:textId="77777777" w:rsidR="00114BE7" w:rsidRPr="00114BE7" w:rsidRDefault="00114BE7" w:rsidP="00114BE7">
      <w:pPr>
        <w:ind w:left="2268"/>
        <w:rPr>
          <w:b/>
          <w:bCs/>
        </w:rPr>
      </w:pPr>
    </w:p>
    <w:p w14:paraId="34C6FABD" w14:textId="79C34D3E" w:rsidR="00DD2B60" w:rsidRDefault="002C3B85" w:rsidP="00860A09">
      <w:r>
        <w:rPr>
          <w:noProof/>
        </w:rPr>
        <w:drawing>
          <wp:inline distT="0" distB="0" distL="0" distR="0" wp14:anchorId="3AD43073" wp14:editId="55937B24">
            <wp:extent cx="6232154" cy="1008000"/>
            <wp:effectExtent l="0" t="0" r="0" b="1905"/>
            <wp:docPr id="25" name="Picture 25" descr="C:\Users\ezmuhaj\Downloads\1b_C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ezmuhaj\Downloads\1b_CP.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32154" cy="1008000"/>
                    </a:xfrm>
                    <a:prstGeom prst="rect">
                      <a:avLst/>
                    </a:prstGeom>
                    <a:noFill/>
                    <a:ln>
                      <a:noFill/>
                    </a:ln>
                  </pic:spPr>
                </pic:pic>
              </a:graphicData>
            </a:graphic>
          </wp:inline>
        </w:drawing>
      </w:r>
    </w:p>
    <w:p w14:paraId="0F6F14A9" w14:textId="7355D131" w:rsidR="00622FE9" w:rsidRDefault="00622FE9" w:rsidP="00F90089">
      <w:pPr>
        <w:pStyle w:val="Caption"/>
        <w:ind w:left="432"/>
      </w:pPr>
      <w:bookmarkStart w:id="74" w:name="_Hlk506274342"/>
      <w:r>
        <w:t xml:space="preserve">Figure </w:t>
      </w:r>
      <w:r w:rsidR="00DD2B60">
        <w:t>4</w:t>
      </w:r>
      <w:r>
        <w:t xml:space="preserve"> </w:t>
      </w:r>
      <w:r w:rsidR="00FB19AD">
        <w:t>Protocol stack for the CP</w:t>
      </w:r>
      <w:r w:rsidR="005C3587">
        <w:t xml:space="preserve"> of architecture 1b</w:t>
      </w:r>
    </w:p>
    <w:bookmarkEnd w:id="74"/>
    <w:p w14:paraId="07FDF07E" w14:textId="43D4C498" w:rsidR="00183D43" w:rsidRDefault="00183D43" w:rsidP="00860A09"/>
    <w:p w14:paraId="5486DE46" w14:textId="1D486CCA" w:rsidR="00183D43" w:rsidRDefault="002C3B85" w:rsidP="00860A09">
      <w:r>
        <w:rPr>
          <w:noProof/>
        </w:rPr>
        <w:drawing>
          <wp:inline distT="0" distB="0" distL="0" distR="0" wp14:anchorId="4A108A40" wp14:editId="0A208985">
            <wp:extent cx="6105525" cy="1057275"/>
            <wp:effectExtent l="0" t="0" r="9525" b="9525"/>
            <wp:docPr id="26" name="Picture 26" descr="C:\Users\ezmuhaj\Downloads\F1A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ezmuhaj\Downloads\F1AP.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05525" cy="1057275"/>
                    </a:xfrm>
                    <a:prstGeom prst="rect">
                      <a:avLst/>
                    </a:prstGeom>
                    <a:noFill/>
                    <a:ln>
                      <a:noFill/>
                    </a:ln>
                  </pic:spPr>
                </pic:pic>
              </a:graphicData>
            </a:graphic>
          </wp:inline>
        </w:drawing>
      </w:r>
    </w:p>
    <w:p w14:paraId="42780578" w14:textId="74DCB0DE" w:rsidR="000A1D36" w:rsidRPr="00F90089" w:rsidRDefault="00860A09" w:rsidP="002C7276">
      <w:pPr>
        <w:ind w:left="2835" w:firstLine="567"/>
        <w:rPr>
          <w:b/>
          <w:bCs/>
        </w:rPr>
      </w:pPr>
      <w:r w:rsidRPr="00667134">
        <w:rPr>
          <w:b/>
          <w:bCs/>
        </w:rPr>
        <w:t xml:space="preserve">Figure </w:t>
      </w:r>
      <w:r>
        <w:rPr>
          <w:b/>
          <w:bCs/>
        </w:rPr>
        <w:t>5</w:t>
      </w:r>
      <w:r w:rsidRPr="00667134">
        <w:rPr>
          <w:b/>
          <w:bCs/>
        </w:rPr>
        <w:t xml:space="preserve"> </w:t>
      </w:r>
      <w:r>
        <w:rPr>
          <w:b/>
          <w:bCs/>
        </w:rPr>
        <w:t>Protocol Stack for F1-AP</w:t>
      </w:r>
      <w:r w:rsidR="00177C6B">
        <w:rPr>
          <w:b/>
          <w:bCs/>
        </w:rPr>
        <w:t xml:space="preserve"> Signalling </w:t>
      </w:r>
    </w:p>
    <w:p w14:paraId="3D7FFB1E" w14:textId="10E02BCF" w:rsidR="001F5563" w:rsidRDefault="00860A09" w:rsidP="001F5563">
      <w:pPr>
        <w:pStyle w:val="Heading1"/>
      </w:pPr>
      <w:r>
        <w:lastRenderedPageBreak/>
        <w:t xml:space="preserve">Common </w:t>
      </w:r>
      <w:r w:rsidR="00965B01">
        <w:t>Aspects</w:t>
      </w:r>
      <w:r>
        <w:t xml:space="preserve"> </w:t>
      </w:r>
      <w:r w:rsidR="00965B01">
        <w:t xml:space="preserve">of 1a </w:t>
      </w:r>
      <w:r w:rsidR="004D6245">
        <w:t xml:space="preserve">with IP </w:t>
      </w:r>
      <w:r w:rsidR="00965B01">
        <w:t>and 1b</w:t>
      </w:r>
      <w:r w:rsidR="000E415C">
        <w:t xml:space="preserve"> Including Adaptation Layer</w:t>
      </w:r>
      <w:r w:rsidR="00965B01">
        <w:t xml:space="preserve"> </w:t>
      </w:r>
      <w:r>
        <w:t xml:space="preserve"> </w:t>
      </w:r>
    </w:p>
    <w:p w14:paraId="2A2F0601" w14:textId="78BC312B" w:rsidR="00F851B7" w:rsidRDefault="00F851B7" w:rsidP="00F851B7">
      <w:pPr>
        <w:tabs>
          <w:tab w:val="left" w:pos="2265"/>
        </w:tabs>
        <w:spacing w:after="180"/>
      </w:pPr>
      <w:r>
        <w:t xml:space="preserve">In both architectures, adaptation layers are employed (between the Donor DU and the first IAB node, as well as between all intermediate IAB nodes on the path) for the proper routing of the packets to the right destination as well mapping to the right radio bearer on the backhaul links. </w:t>
      </w:r>
    </w:p>
    <w:p w14:paraId="1EFE6E41" w14:textId="2C8BB340" w:rsidR="000E415C" w:rsidRDefault="00372C64" w:rsidP="000E415C">
      <w:pPr>
        <w:tabs>
          <w:tab w:val="left" w:pos="2265"/>
        </w:tabs>
        <w:spacing w:after="180"/>
      </w:pPr>
      <w:r>
        <w:t xml:space="preserve">With regard the </w:t>
      </w:r>
      <w:r w:rsidR="000E415C">
        <w:t>place</w:t>
      </w:r>
      <w:r>
        <w:t xml:space="preserve">ment of </w:t>
      </w:r>
      <w:r w:rsidR="000E415C">
        <w:t>the adaptation layer</w:t>
      </w:r>
      <w:r>
        <w:t>, our view is</w:t>
      </w:r>
      <w:r w:rsidR="000E415C">
        <w:t xml:space="preserve"> </w:t>
      </w:r>
      <w:r>
        <w:t xml:space="preserve">that </w:t>
      </w:r>
      <w:r w:rsidR="000E415C">
        <w:t xml:space="preserve">above the RLC/MAC protocol stack </w:t>
      </w:r>
      <w:r>
        <w:t xml:space="preserve">is the most logical way. By doing so, </w:t>
      </w:r>
      <w:r w:rsidR="000E415C">
        <w:t>the RLC/MAC layer will remain intact</w:t>
      </w:r>
      <w:r>
        <w:t>,</w:t>
      </w:r>
      <w:r w:rsidR="000E415C">
        <w:t xml:space="preserve"> leading to minor impact on standardization.   </w:t>
      </w:r>
    </w:p>
    <w:p w14:paraId="21D86D9C" w14:textId="07DE2819" w:rsidR="000E415C" w:rsidRPr="00827B5D" w:rsidRDefault="000E415C" w:rsidP="000E415C">
      <w:pPr>
        <w:pStyle w:val="Proposal"/>
        <w:rPr>
          <w:sz w:val="16"/>
        </w:rPr>
      </w:pPr>
      <w:bookmarkStart w:id="75" w:name="_Toc509656184"/>
      <w:bookmarkStart w:id="76" w:name="_Toc509657409"/>
      <w:bookmarkStart w:id="77" w:name="_Toc510173842"/>
      <w:bookmarkStart w:id="78" w:name="_Toc510173877"/>
      <w:bookmarkStart w:id="79" w:name="_Toc510173899"/>
      <w:bookmarkStart w:id="80" w:name="_Toc510174786"/>
      <w:bookmarkStart w:id="81" w:name="_Toc510175064"/>
      <w:bookmarkStart w:id="82" w:name="_Toc510175093"/>
      <w:bookmarkStart w:id="83" w:name="_Toc510175126"/>
      <w:bookmarkStart w:id="84" w:name="_Toc510175290"/>
      <w:bookmarkStart w:id="85" w:name="_Toc510443506"/>
      <w:bookmarkStart w:id="86" w:name="_Toc510509231"/>
      <w:bookmarkStart w:id="87" w:name="_Toc510712182"/>
      <w:bookmarkStart w:id="88" w:name="_Toc510722996"/>
      <w:r>
        <w:rPr>
          <w:szCs w:val="24"/>
        </w:rPr>
        <w:t xml:space="preserve">The adaptation layer </w:t>
      </w:r>
      <w:r w:rsidR="00372C64">
        <w:rPr>
          <w:szCs w:val="24"/>
        </w:rPr>
        <w:t xml:space="preserve">to </w:t>
      </w:r>
      <w:r>
        <w:rPr>
          <w:szCs w:val="24"/>
        </w:rPr>
        <w:t xml:space="preserve">be placed above the RLC/MAC protocol stack, </w:t>
      </w:r>
      <w:r w:rsidR="00A66E9E">
        <w:rPr>
          <w:szCs w:val="24"/>
        </w:rPr>
        <w:t>in order to</w:t>
      </w:r>
      <w:r>
        <w:rPr>
          <w:szCs w:val="24"/>
        </w:rPr>
        <w:t xml:space="preserve"> minimize </w:t>
      </w:r>
      <w:r w:rsidR="00A66E9E">
        <w:rPr>
          <w:szCs w:val="24"/>
        </w:rPr>
        <w:t xml:space="preserve">the </w:t>
      </w:r>
      <w:r w:rsidR="00372C64">
        <w:rPr>
          <w:szCs w:val="24"/>
        </w:rPr>
        <w:t xml:space="preserve">standardization </w:t>
      </w:r>
      <w:r>
        <w:rPr>
          <w:szCs w:val="24"/>
        </w:rPr>
        <w:t>impact.</w:t>
      </w:r>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06F1C3C8" w14:textId="4C9E0858" w:rsidR="000E415C" w:rsidRDefault="00A34D07" w:rsidP="000E415C">
      <w:pPr>
        <w:tabs>
          <w:tab w:val="left" w:pos="2265"/>
        </w:tabs>
        <w:spacing w:after="180"/>
      </w:pPr>
      <w:r>
        <w:t>There</w:t>
      </w:r>
      <w:r w:rsidR="000E415C">
        <w:t xml:space="preserve"> will be a limited number of bearers </w:t>
      </w:r>
      <w:r>
        <w:t xml:space="preserve">over the backhaul link (i.e. </w:t>
      </w:r>
      <w:r w:rsidR="000E415C">
        <w:t xml:space="preserve">between </w:t>
      </w:r>
      <w:r w:rsidR="00A66E9E">
        <w:t>IAB nodes</w:t>
      </w:r>
      <w:r>
        <w:t xml:space="preserve">, and the first IAB node and the Donor DU). Thus, </w:t>
      </w:r>
      <w:r w:rsidR="000E415C">
        <w:t xml:space="preserve">multiple UEs </w:t>
      </w:r>
      <w:r>
        <w:t xml:space="preserve">have to </w:t>
      </w:r>
      <w:r w:rsidR="000E415C">
        <w:t xml:space="preserve">share the same bearer. </w:t>
      </w:r>
      <w:r>
        <w:t>T</w:t>
      </w:r>
      <w:r w:rsidR="000E415C">
        <w:t xml:space="preserve">his multiplexing/aggregation </w:t>
      </w:r>
      <w:r w:rsidR="00A66E9E">
        <w:t>c</w:t>
      </w:r>
      <w:r w:rsidR="000E415C">
        <w:t xml:space="preserve">ould be done in the adaptation layer above the RLC.   </w:t>
      </w:r>
    </w:p>
    <w:p w14:paraId="0CF97249" w14:textId="77777777" w:rsidR="00A34D07" w:rsidRDefault="00A34D07" w:rsidP="00A34D07">
      <w:pPr>
        <w:pStyle w:val="Observation"/>
      </w:pPr>
      <w:bookmarkStart w:id="89" w:name="_Toc510722992"/>
      <w:r w:rsidRPr="00A34D07">
        <w:t>Multiple UEs have to share the same backhaul bearer to better utilize the limited number of bearers between IAB nodes.</w:t>
      </w:r>
      <w:bookmarkEnd w:id="89"/>
      <w:r w:rsidRPr="00A34D07">
        <w:t xml:space="preserve"> </w:t>
      </w:r>
    </w:p>
    <w:p w14:paraId="03F0756D" w14:textId="5E95C453" w:rsidR="000E415C" w:rsidRPr="00827B5D" w:rsidRDefault="000E415C" w:rsidP="000E415C">
      <w:pPr>
        <w:pStyle w:val="Proposal"/>
        <w:rPr>
          <w:sz w:val="16"/>
        </w:rPr>
      </w:pPr>
      <w:bookmarkStart w:id="90" w:name="_Toc510173843"/>
      <w:bookmarkStart w:id="91" w:name="_Toc510173878"/>
      <w:bookmarkStart w:id="92" w:name="_Toc510173900"/>
      <w:bookmarkStart w:id="93" w:name="_Toc510174787"/>
      <w:bookmarkStart w:id="94" w:name="_Toc510175065"/>
      <w:bookmarkStart w:id="95" w:name="_Toc510175094"/>
      <w:bookmarkStart w:id="96" w:name="_Toc510175127"/>
      <w:bookmarkStart w:id="97" w:name="_Toc510175291"/>
      <w:bookmarkStart w:id="98" w:name="_Toc509656185"/>
      <w:bookmarkStart w:id="99" w:name="_Toc509657410"/>
      <w:bookmarkStart w:id="100" w:name="_Toc510173844"/>
      <w:bookmarkStart w:id="101" w:name="_Toc510173879"/>
      <w:bookmarkStart w:id="102" w:name="_Toc510173901"/>
      <w:bookmarkStart w:id="103" w:name="_Toc510174788"/>
      <w:bookmarkStart w:id="104" w:name="_Toc510175066"/>
      <w:bookmarkStart w:id="105" w:name="_Toc510175095"/>
      <w:bookmarkStart w:id="106" w:name="_Toc510175128"/>
      <w:bookmarkStart w:id="107" w:name="_Toc510175292"/>
      <w:bookmarkStart w:id="108" w:name="_Toc510443507"/>
      <w:bookmarkStart w:id="109" w:name="_Toc510509232"/>
      <w:bookmarkStart w:id="110" w:name="_Toc510712183"/>
      <w:bookmarkStart w:id="111" w:name="_Toc510722997"/>
      <w:bookmarkEnd w:id="90"/>
      <w:bookmarkEnd w:id="91"/>
      <w:bookmarkEnd w:id="92"/>
      <w:bookmarkEnd w:id="93"/>
      <w:bookmarkEnd w:id="94"/>
      <w:bookmarkEnd w:id="95"/>
      <w:bookmarkEnd w:id="96"/>
      <w:bookmarkEnd w:id="97"/>
      <w:r>
        <w:rPr>
          <w:szCs w:val="24"/>
        </w:rPr>
        <w:t xml:space="preserve">The multiplexing/aggregation </w:t>
      </w:r>
      <w:r w:rsidR="00A34D07">
        <w:rPr>
          <w:szCs w:val="24"/>
        </w:rPr>
        <w:t xml:space="preserve">between backhaul bearers </w:t>
      </w:r>
      <w:r>
        <w:rPr>
          <w:szCs w:val="24"/>
        </w:rPr>
        <w:t>should be carried out in the adaptation layer above the RLC.</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3AD578B1" w14:textId="75CCDA93" w:rsidR="000E415C" w:rsidRPr="00B9194D" w:rsidRDefault="000E415C" w:rsidP="000E415C">
      <w:pPr>
        <w:tabs>
          <w:tab w:val="left" w:pos="2265"/>
        </w:tabs>
        <w:spacing w:after="180"/>
      </w:pPr>
      <w:r>
        <w:t xml:space="preserve">As </w:t>
      </w:r>
      <w:r w:rsidRPr="00B9194D">
        <w:t>already stated above, the role of the adaptation layer should only be to ensure a packet get</w:t>
      </w:r>
      <w:r w:rsidR="00372C64" w:rsidRPr="00B9194D">
        <w:t>s</w:t>
      </w:r>
      <w:r w:rsidRPr="00B9194D">
        <w:t xml:space="preserve"> routed to the intended </w:t>
      </w:r>
      <w:r w:rsidR="00A34D07" w:rsidRPr="00B9194D">
        <w:t>next node</w:t>
      </w:r>
      <w:r w:rsidRPr="00B9194D">
        <w:t>. In addition, in our view, there should be at least GTP above the adaptation layer</w:t>
      </w:r>
      <w:r w:rsidR="007B261C" w:rsidRPr="0031055C">
        <w:t xml:space="preserve"> (and F1-AP/SCTP for the CP)</w:t>
      </w:r>
      <w:r w:rsidRPr="00B9194D">
        <w:t xml:space="preserve"> </w:t>
      </w:r>
      <w:r w:rsidR="007B261C" w:rsidRPr="0031055C">
        <w:t xml:space="preserve">at the last IAB node to </w:t>
      </w:r>
      <w:r w:rsidRPr="00B9194D">
        <w:t xml:space="preserve">route the packet from the IAB node to the appropriate UE.   </w:t>
      </w:r>
    </w:p>
    <w:p w14:paraId="2A83EA94" w14:textId="795279F9" w:rsidR="000E415C" w:rsidRPr="00B9194D" w:rsidRDefault="000E415C" w:rsidP="000E415C">
      <w:pPr>
        <w:pStyle w:val="Proposal"/>
        <w:rPr>
          <w:sz w:val="16"/>
        </w:rPr>
      </w:pPr>
      <w:bookmarkStart w:id="112" w:name="_Toc509656186"/>
      <w:bookmarkStart w:id="113" w:name="_Toc509657411"/>
      <w:bookmarkStart w:id="114" w:name="_Toc510173845"/>
      <w:bookmarkStart w:id="115" w:name="_Toc510173880"/>
      <w:bookmarkStart w:id="116" w:name="_Toc510173902"/>
      <w:bookmarkStart w:id="117" w:name="_Toc510443508"/>
      <w:bookmarkStart w:id="118" w:name="_Toc510509233"/>
      <w:bookmarkStart w:id="119" w:name="_Toc510712184"/>
      <w:bookmarkStart w:id="120" w:name="_Toc510174789"/>
      <w:bookmarkStart w:id="121" w:name="_Toc510175067"/>
      <w:bookmarkStart w:id="122" w:name="_Toc510175096"/>
      <w:bookmarkStart w:id="123" w:name="_Toc510175129"/>
      <w:bookmarkStart w:id="124" w:name="_Toc510175293"/>
      <w:bookmarkStart w:id="125" w:name="_Toc510722998"/>
      <w:r w:rsidRPr="00B9194D">
        <w:rPr>
          <w:szCs w:val="24"/>
        </w:rPr>
        <w:t>The role of the adaptation layer should only be to route packet to the intended IAB node, while the GTP</w:t>
      </w:r>
      <w:r w:rsidR="007B261C" w:rsidRPr="0031055C">
        <w:rPr>
          <w:szCs w:val="24"/>
        </w:rPr>
        <w:t xml:space="preserve"> in the UP (and F1-AP/SCTP for the CP)</w:t>
      </w:r>
      <w:r w:rsidRPr="00B9194D">
        <w:rPr>
          <w:szCs w:val="24"/>
        </w:rPr>
        <w:t xml:space="preserve"> positioned above the adaptation layer</w:t>
      </w:r>
      <w:r w:rsidR="007B261C" w:rsidRPr="0031055C">
        <w:rPr>
          <w:szCs w:val="24"/>
        </w:rPr>
        <w:t xml:space="preserve"> at the last IAB node</w:t>
      </w:r>
      <w:r w:rsidRPr="00B9194D">
        <w:rPr>
          <w:szCs w:val="24"/>
        </w:rPr>
        <w:t xml:space="preserve"> will provide routing all the way down to the UE.</w:t>
      </w:r>
      <w:bookmarkEnd w:id="112"/>
      <w:bookmarkEnd w:id="113"/>
      <w:bookmarkEnd w:id="114"/>
      <w:bookmarkEnd w:id="115"/>
      <w:bookmarkEnd w:id="116"/>
      <w:bookmarkEnd w:id="117"/>
      <w:bookmarkEnd w:id="118"/>
      <w:bookmarkEnd w:id="119"/>
      <w:bookmarkEnd w:id="125"/>
      <w:r w:rsidRPr="00B9194D">
        <w:rPr>
          <w:szCs w:val="24"/>
        </w:rPr>
        <w:t xml:space="preserve"> </w:t>
      </w:r>
      <w:bookmarkEnd w:id="120"/>
      <w:bookmarkEnd w:id="121"/>
      <w:bookmarkEnd w:id="122"/>
      <w:bookmarkEnd w:id="123"/>
      <w:bookmarkEnd w:id="124"/>
    </w:p>
    <w:p w14:paraId="79296238" w14:textId="77777777" w:rsidR="008A5D6B" w:rsidRDefault="008A5D6B" w:rsidP="00114BE7">
      <w:bookmarkStart w:id="126" w:name="_Hlk509562786"/>
    </w:p>
    <w:p w14:paraId="2C26D857" w14:textId="6777422E" w:rsidR="008A5D6B" w:rsidRDefault="00114BE7" w:rsidP="00114BE7">
      <w:r>
        <w:t>Using bearers for forwarding the traffic at the intermediate hops offer an advantage in the sense that several bearers could be setup on each backhaul hop that would provide different levels of QoS to different types of traffic.</w:t>
      </w:r>
    </w:p>
    <w:p w14:paraId="3B71EDFA" w14:textId="68177E24" w:rsidR="00114BE7" w:rsidRPr="00585B0D" w:rsidRDefault="00114BE7" w:rsidP="00114BE7">
      <w:pPr>
        <w:pStyle w:val="Proposal"/>
        <w:rPr>
          <w:sz w:val="16"/>
        </w:rPr>
      </w:pPr>
      <w:bookmarkStart w:id="127" w:name="_Toc509563085"/>
      <w:bookmarkStart w:id="128" w:name="_Toc509563642"/>
      <w:bookmarkStart w:id="129" w:name="_Toc509572964"/>
      <w:bookmarkStart w:id="130" w:name="_Toc509578728"/>
      <w:bookmarkStart w:id="131" w:name="_Toc509581581"/>
      <w:bookmarkStart w:id="132" w:name="_Toc509588461"/>
      <w:bookmarkStart w:id="133" w:name="_Toc509605644"/>
      <w:bookmarkStart w:id="134" w:name="_Toc509606914"/>
      <w:bookmarkStart w:id="135" w:name="_Toc509656187"/>
      <w:bookmarkStart w:id="136" w:name="_Toc509657412"/>
      <w:bookmarkStart w:id="137" w:name="_Toc510173846"/>
      <w:bookmarkStart w:id="138" w:name="_Toc510173881"/>
      <w:bookmarkStart w:id="139" w:name="_Toc510173903"/>
      <w:bookmarkStart w:id="140" w:name="_Toc510174790"/>
      <w:bookmarkStart w:id="141" w:name="_Toc510175068"/>
      <w:bookmarkStart w:id="142" w:name="_Toc510175097"/>
      <w:bookmarkStart w:id="143" w:name="_Toc510175130"/>
      <w:bookmarkStart w:id="144" w:name="_Toc510175294"/>
      <w:bookmarkStart w:id="145" w:name="_Toc510443509"/>
      <w:bookmarkStart w:id="146" w:name="_Toc510509234"/>
      <w:bookmarkStart w:id="147" w:name="_Toc510712185"/>
      <w:bookmarkStart w:id="148" w:name="_Toc510722999"/>
      <w:bookmarkEnd w:id="126"/>
      <w:r>
        <w:t>Several bearers could be setup on each backhaul for providing different levels of QoS to different types of traffic</w:t>
      </w:r>
      <w:r>
        <w:rPr>
          <w:szCs w:val="24"/>
        </w:rPr>
        <w: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84F1F24" w14:textId="77777777" w:rsidR="00141AD7" w:rsidRDefault="00141AD7" w:rsidP="00D91FDC">
      <w:pPr>
        <w:pStyle w:val="Proposal"/>
        <w:numPr>
          <w:ilvl w:val="0"/>
          <w:numId w:val="0"/>
        </w:numPr>
        <w:ind w:left="1304"/>
        <w:rPr>
          <w:sz w:val="16"/>
        </w:rPr>
      </w:pPr>
    </w:p>
    <w:p w14:paraId="1CC361CB" w14:textId="6336FB7A" w:rsidR="00114BE7" w:rsidRPr="00B65564" w:rsidRDefault="00372C64" w:rsidP="00B65564">
      <w:bookmarkStart w:id="149" w:name="_Toc510173847"/>
      <w:bookmarkStart w:id="150" w:name="_Toc510173882"/>
      <w:r w:rsidRPr="00D91FDC">
        <w:t xml:space="preserve">In [2], we discuss some </w:t>
      </w:r>
      <w:r w:rsidRPr="00EA35C6">
        <w:t xml:space="preserve">more </w:t>
      </w:r>
      <w:r w:rsidRPr="00B65564">
        <w:t>details about how the adaptation layer is setup and the mappings are configured.</w:t>
      </w:r>
      <w:bookmarkEnd w:id="149"/>
      <w:bookmarkEnd w:id="150"/>
    </w:p>
    <w:p w14:paraId="577EB2DB" w14:textId="3E6F1295" w:rsidR="00B37B2C" w:rsidRDefault="00B37B2C" w:rsidP="00B37B2C">
      <w:pPr>
        <w:pStyle w:val="Heading1"/>
      </w:pPr>
      <w:bookmarkStart w:id="151" w:name="_Toc509506735"/>
      <w:bookmarkStart w:id="152" w:name="_Toc509506914"/>
      <w:r>
        <w:t>Summary</w:t>
      </w:r>
      <w:bookmarkEnd w:id="151"/>
      <w:bookmarkEnd w:id="152"/>
    </w:p>
    <w:p w14:paraId="1F95ECB8" w14:textId="0FEB79BD" w:rsidR="0095503C" w:rsidRDefault="00B37B2C" w:rsidP="00C4439E">
      <w:r>
        <w:t>In this contribution, we</w:t>
      </w:r>
      <w:r w:rsidR="00CE2B7C">
        <w:t xml:space="preserve"> expand</w:t>
      </w:r>
      <w:r w:rsidR="005B5BDD">
        <w:t>ed</w:t>
      </w:r>
      <w:r w:rsidR="00CE2B7C">
        <w:t xml:space="preserve"> the options for architecture 1a</w:t>
      </w:r>
      <w:r w:rsidR="005B5BDD">
        <w:t xml:space="preserve">, </w:t>
      </w:r>
      <w:r w:rsidR="00CE2B7C">
        <w:t>propos</w:t>
      </w:r>
      <w:r w:rsidR="005B5BDD">
        <w:t>ing</w:t>
      </w:r>
      <w:r w:rsidR="00CE2B7C">
        <w:t xml:space="preserve"> a new </w:t>
      </w:r>
      <w:r w:rsidR="005B5BDD">
        <w:t>alternative</w:t>
      </w:r>
      <w:r w:rsidR="00CE2B7C">
        <w:t xml:space="preserve"> that keeps the </w:t>
      </w:r>
      <w:r w:rsidR="00FF1DE9">
        <w:t>full F1 header at the IAB node</w:t>
      </w:r>
      <w:r w:rsidR="00CE2B7C">
        <w:t>. We illustrated the protocol stack for user-plane, control-plane, and F1-AP for architectures 1b</w:t>
      </w:r>
      <w:r w:rsidR="00FF1DE9">
        <w:t xml:space="preserve"> and </w:t>
      </w:r>
      <w:r w:rsidR="005B5BDD">
        <w:t xml:space="preserve">observed that the protocol stacks for all these three cases are the same below the IP layer. For the adaptation layer, we proposed to place it above RLC layer and </w:t>
      </w:r>
      <w:r w:rsidR="00FF1DE9">
        <w:t xml:space="preserve">that </w:t>
      </w:r>
      <w:r w:rsidR="005B5BDD">
        <w:t xml:space="preserve">its role should only be to route the packets to the intended </w:t>
      </w:r>
      <w:r w:rsidR="00FF1DE9">
        <w:t xml:space="preserve">next </w:t>
      </w:r>
      <w:r w:rsidR="005B5BDD">
        <w:t xml:space="preserve">node. </w:t>
      </w:r>
    </w:p>
    <w:p w14:paraId="499BEF89" w14:textId="77777777" w:rsidR="00212D46" w:rsidRPr="00CE0424" w:rsidRDefault="00212D46" w:rsidP="003B2105">
      <w:pPr>
        <w:pStyle w:val="Heading1"/>
      </w:pPr>
      <w:bookmarkStart w:id="153" w:name="_Toc509506736"/>
      <w:bookmarkStart w:id="154" w:name="_Toc509506915"/>
      <w:bookmarkStart w:id="155" w:name="_Hlk509503543"/>
      <w:r w:rsidRPr="00CE0424">
        <w:t>Conclusion</w:t>
      </w:r>
      <w:bookmarkEnd w:id="153"/>
      <w:bookmarkEnd w:id="154"/>
    </w:p>
    <w:p w14:paraId="2E3D02BE" w14:textId="57372EA3" w:rsidR="008E512E" w:rsidRDefault="00FA2AD3" w:rsidP="000B1A38">
      <w:bookmarkStart w:id="156" w:name="_In-sequence_SDU_delivery"/>
      <w:bookmarkEnd w:id="156"/>
      <w:r>
        <w:t>In this contribution</w:t>
      </w:r>
      <w:r w:rsidR="00FC0A5B">
        <w:t>,</w:t>
      </w:r>
      <w:r>
        <w:t xml:space="preserve"> we have</w:t>
      </w:r>
      <w:r w:rsidR="00B37B2C">
        <w:t xml:space="preserve"> </w:t>
      </w:r>
      <w:r w:rsidR="008E512E">
        <w:t xml:space="preserve">observed </w:t>
      </w:r>
      <w:r w:rsidR="00B37B2C">
        <w:t>th</w:t>
      </w:r>
      <w:r w:rsidR="008E512E">
        <w:t>at</w:t>
      </w:r>
      <w:r w:rsidR="00B37B2C">
        <w:t xml:space="preserve">: </w:t>
      </w:r>
    </w:p>
    <w:p w14:paraId="2CF5C45D" w14:textId="77777777" w:rsidR="0050679B" w:rsidRDefault="00A31CEF">
      <w:pPr>
        <w:pStyle w:val="TOC1"/>
        <w:rPr>
          <w:rFonts w:asciiTheme="minorHAnsi" w:eastAsiaTheme="minorEastAsia" w:hAnsiTheme="minorHAnsi" w:cstheme="minorBidi"/>
          <w:b w:val="0"/>
          <w:sz w:val="22"/>
          <w:lang w:eastAsia="en-US"/>
        </w:rPr>
      </w:pPr>
      <w:r>
        <w:rPr>
          <w:b w:val="0"/>
        </w:rPr>
        <w:lastRenderedPageBreak/>
        <w:fldChar w:fldCharType="begin"/>
      </w:r>
      <w:r>
        <w:rPr>
          <w:b w:val="0"/>
        </w:rPr>
        <w:instrText xml:space="preserve"> TOC \n \h \z \t "Observation;1" </w:instrText>
      </w:r>
      <w:r>
        <w:rPr>
          <w:b w:val="0"/>
        </w:rPr>
        <w:fldChar w:fldCharType="separate"/>
      </w:r>
      <w:hyperlink w:anchor="_Toc510722985" w:history="1">
        <w:r w:rsidR="0050679B" w:rsidRPr="00537926">
          <w:rPr>
            <w:rStyle w:val="Hyperlink"/>
          </w:rPr>
          <w:t>Observation 1</w:t>
        </w:r>
        <w:r w:rsidR="0050679B">
          <w:rPr>
            <w:rFonts w:asciiTheme="minorHAnsi" w:eastAsiaTheme="minorEastAsia" w:hAnsiTheme="minorHAnsi" w:cstheme="minorBidi"/>
            <w:b w:val="0"/>
            <w:sz w:val="22"/>
            <w:lang w:eastAsia="en-US"/>
          </w:rPr>
          <w:tab/>
        </w:r>
        <w:r w:rsidR="0050679B" w:rsidRPr="00537926">
          <w:rPr>
            <w:rStyle w:val="Hyperlink"/>
          </w:rPr>
          <w:t>The GTP and IP can be used to separate the UE’s traffic at the destination/final IAB node as well as at CU of the UE.</w:t>
        </w:r>
      </w:hyperlink>
    </w:p>
    <w:p w14:paraId="6B7AF947" w14:textId="77777777" w:rsidR="0050679B" w:rsidRDefault="0050679B">
      <w:pPr>
        <w:pStyle w:val="TOC1"/>
        <w:rPr>
          <w:rFonts w:asciiTheme="minorHAnsi" w:eastAsiaTheme="minorEastAsia" w:hAnsiTheme="minorHAnsi" w:cstheme="minorBidi"/>
          <w:b w:val="0"/>
          <w:sz w:val="22"/>
          <w:lang w:eastAsia="en-US"/>
        </w:rPr>
      </w:pPr>
      <w:hyperlink w:anchor="_Toc510722986" w:history="1">
        <w:r w:rsidRPr="00537926">
          <w:rPr>
            <w:rStyle w:val="Hyperlink"/>
          </w:rPr>
          <w:t>Observation 2</w:t>
        </w:r>
        <w:r>
          <w:rPr>
            <w:rFonts w:asciiTheme="minorHAnsi" w:eastAsiaTheme="minorEastAsia" w:hAnsiTheme="minorHAnsi" w:cstheme="minorBidi"/>
            <w:b w:val="0"/>
            <w:sz w:val="22"/>
            <w:lang w:eastAsia="en-US"/>
          </w:rPr>
          <w:tab/>
        </w:r>
        <w:r w:rsidRPr="00537926">
          <w:rPr>
            <w:rStyle w:val="Hyperlink"/>
          </w:rPr>
          <w:t>Multiple instances of CU user-plane and IAB node can be created for different reasons, such as scalability, load balancing, and robustness.</w:t>
        </w:r>
      </w:hyperlink>
    </w:p>
    <w:p w14:paraId="67B9FC4C" w14:textId="77777777" w:rsidR="0050679B" w:rsidRDefault="0050679B">
      <w:pPr>
        <w:pStyle w:val="TOC1"/>
        <w:rPr>
          <w:rFonts w:asciiTheme="minorHAnsi" w:eastAsiaTheme="minorEastAsia" w:hAnsiTheme="minorHAnsi" w:cstheme="minorBidi"/>
          <w:b w:val="0"/>
          <w:sz w:val="22"/>
          <w:lang w:eastAsia="en-US"/>
        </w:rPr>
      </w:pPr>
      <w:hyperlink w:anchor="_Toc510722987" w:history="1">
        <w:r w:rsidRPr="00537926">
          <w:rPr>
            <w:rStyle w:val="Hyperlink"/>
          </w:rPr>
          <w:t>Observation 3</w:t>
        </w:r>
        <w:r>
          <w:rPr>
            <w:rFonts w:asciiTheme="minorHAnsi" w:eastAsiaTheme="minorEastAsia" w:hAnsiTheme="minorHAnsi" w:cstheme="minorBidi"/>
            <w:b w:val="0"/>
            <w:sz w:val="22"/>
            <w:lang w:eastAsia="en-US"/>
          </w:rPr>
          <w:tab/>
        </w:r>
        <w:r w:rsidRPr="00537926">
          <w:rPr>
            <w:rStyle w:val="Hyperlink"/>
          </w:rPr>
          <w:t>Bringing the IP address down to IAB node will make it easy to access these different instances/entities in both the uplink and downlink direction.</w:t>
        </w:r>
      </w:hyperlink>
    </w:p>
    <w:p w14:paraId="6510D1D7" w14:textId="77777777" w:rsidR="0050679B" w:rsidRDefault="0050679B">
      <w:pPr>
        <w:pStyle w:val="TOC1"/>
        <w:rPr>
          <w:rFonts w:asciiTheme="minorHAnsi" w:eastAsiaTheme="minorEastAsia" w:hAnsiTheme="minorHAnsi" w:cstheme="minorBidi"/>
          <w:b w:val="0"/>
          <w:sz w:val="22"/>
          <w:lang w:eastAsia="en-US"/>
        </w:rPr>
      </w:pPr>
      <w:hyperlink w:anchor="_Toc510722988" w:history="1">
        <w:r w:rsidRPr="00537926">
          <w:rPr>
            <w:rStyle w:val="Hyperlink"/>
          </w:rPr>
          <w:t>Observation 4</w:t>
        </w:r>
        <w:r>
          <w:rPr>
            <w:rFonts w:asciiTheme="minorHAnsi" w:eastAsiaTheme="minorEastAsia" w:hAnsiTheme="minorHAnsi" w:cstheme="minorBidi"/>
            <w:b w:val="0"/>
            <w:sz w:val="22"/>
            <w:lang w:eastAsia="en-US"/>
          </w:rPr>
          <w:tab/>
        </w:r>
        <w:r w:rsidRPr="00537926">
          <w:rPr>
            <w:rStyle w:val="Hyperlink"/>
          </w:rPr>
          <w:t>Keeping the IP all the way down to the IAB node can be used for multiple purposes, for instance, for F1-C, F1-U, O&amp;M, etc.</w:t>
        </w:r>
      </w:hyperlink>
    </w:p>
    <w:p w14:paraId="514F03F7" w14:textId="77777777" w:rsidR="0050679B" w:rsidRDefault="0050679B">
      <w:pPr>
        <w:pStyle w:val="TOC1"/>
        <w:rPr>
          <w:rFonts w:asciiTheme="minorHAnsi" w:eastAsiaTheme="minorEastAsia" w:hAnsiTheme="minorHAnsi" w:cstheme="minorBidi"/>
          <w:b w:val="0"/>
          <w:sz w:val="22"/>
          <w:lang w:eastAsia="en-US"/>
        </w:rPr>
      </w:pPr>
      <w:hyperlink w:anchor="_Toc510722989" w:history="1">
        <w:r w:rsidRPr="00537926">
          <w:rPr>
            <w:rStyle w:val="Hyperlink"/>
          </w:rPr>
          <w:t>Observation 5</w:t>
        </w:r>
        <w:r>
          <w:rPr>
            <w:rFonts w:asciiTheme="minorHAnsi" w:eastAsiaTheme="minorEastAsia" w:hAnsiTheme="minorHAnsi" w:cstheme="minorBidi"/>
            <w:b w:val="0"/>
            <w:sz w:val="22"/>
            <w:lang w:eastAsia="en-US"/>
          </w:rPr>
          <w:tab/>
        </w:r>
        <w:r w:rsidRPr="00537926">
          <w:rPr>
            <w:rStyle w:val="Hyperlink"/>
          </w:rPr>
          <w:t>Different solutions for the CP and UP can be adopted. For example, architecture 1a can be used for user-plane while architecture 1b for the control-plane.</w:t>
        </w:r>
      </w:hyperlink>
    </w:p>
    <w:p w14:paraId="5F57F2EB" w14:textId="77777777" w:rsidR="0050679B" w:rsidRDefault="0050679B">
      <w:pPr>
        <w:pStyle w:val="TOC1"/>
        <w:rPr>
          <w:rFonts w:asciiTheme="minorHAnsi" w:eastAsiaTheme="minorEastAsia" w:hAnsiTheme="minorHAnsi" w:cstheme="minorBidi"/>
          <w:b w:val="0"/>
          <w:sz w:val="22"/>
          <w:lang w:eastAsia="en-US"/>
        </w:rPr>
      </w:pPr>
      <w:hyperlink w:anchor="_Toc510722990" w:history="1">
        <w:r w:rsidRPr="00537926">
          <w:rPr>
            <w:rStyle w:val="Hyperlink"/>
          </w:rPr>
          <w:t>Observation 6</w:t>
        </w:r>
        <w:r>
          <w:rPr>
            <w:rFonts w:asciiTheme="minorHAnsi" w:eastAsiaTheme="minorEastAsia" w:hAnsiTheme="minorHAnsi" w:cstheme="minorBidi"/>
            <w:b w:val="0"/>
            <w:sz w:val="22"/>
            <w:lang w:eastAsia="en-US"/>
          </w:rPr>
          <w:tab/>
        </w:r>
        <w:r w:rsidRPr="00537926">
          <w:rPr>
            <w:rStyle w:val="Hyperlink"/>
          </w:rPr>
          <w:t>Architecture 1b supports user-plane, control-plane, and F1-AP using the same protocol stack below the IP layer.</w:t>
        </w:r>
      </w:hyperlink>
    </w:p>
    <w:p w14:paraId="4C0F198E" w14:textId="77777777" w:rsidR="0050679B" w:rsidRDefault="0050679B">
      <w:pPr>
        <w:pStyle w:val="TOC1"/>
        <w:rPr>
          <w:rFonts w:asciiTheme="minorHAnsi" w:eastAsiaTheme="minorEastAsia" w:hAnsiTheme="minorHAnsi" w:cstheme="minorBidi"/>
          <w:b w:val="0"/>
          <w:sz w:val="22"/>
          <w:lang w:eastAsia="en-US"/>
        </w:rPr>
      </w:pPr>
      <w:hyperlink w:anchor="_Toc510722991" w:history="1">
        <w:r w:rsidRPr="00537926">
          <w:rPr>
            <w:rStyle w:val="Hyperlink"/>
          </w:rPr>
          <w:t>Observation 7</w:t>
        </w:r>
        <w:r>
          <w:rPr>
            <w:rFonts w:asciiTheme="minorHAnsi" w:eastAsiaTheme="minorEastAsia" w:hAnsiTheme="minorHAnsi" w:cstheme="minorBidi"/>
            <w:b w:val="0"/>
            <w:sz w:val="22"/>
            <w:lang w:eastAsia="en-US"/>
          </w:rPr>
          <w:tab/>
        </w:r>
        <w:r w:rsidRPr="00537926">
          <w:rPr>
            <w:rStyle w:val="Hyperlink"/>
          </w:rPr>
          <w:t>For architecture 1b, the adaptation layer can handle user-plane, control-plane, and F1-AP in the same way.</w:t>
        </w:r>
      </w:hyperlink>
    </w:p>
    <w:p w14:paraId="7A5443E9" w14:textId="77777777" w:rsidR="0050679B" w:rsidRDefault="0050679B">
      <w:pPr>
        <w:pStyle w:val="TOC1"/>
        <w:rPr>
          <w:rFonts w:asciiTheme="minorHAnsi" w:eastAsiaTheme="minorEastAsia" w:hAnsiTheme="minorHAnsi" w:cstheme="minorBidi"/>
          <w:b w:val="0"/>
          <w:sz w:val="22"/>
          <w:lang w:eastAsia="en-US"/>
        </w:rPr>
      </w:pPr>
      <w:hyperlink w:anchor="_Toc510722992" w:history="1">
        <w:r w:rsidRPr="00537926">
          <w:rPr>
            <w:rStyle w:val="Hyperlink"/>
          </w:rPr>
          <w:t>Observation 8</w:t>
        </w:r>
        <w:r>
          <w:rPr>
            <w:rFonts w:asciiTheme="minorHAnsi" w:eastAsiaTheme="minorEastAsia" w:hAnsiTheme="minorHAnsi" w:cstheme="minorBidi"/>
            <w:b w:val="0"/>
            <w:sz w:val="22"/>
            <w:lang w:eastAsia="en-US"/>
          </w:rPr>
          <w:tab/>
        </w:r>
        <w:r w:rsidRPr="00537926">
          <w:rPr>
            <w:rStyle w:val="Hyperlink"/>
          </w:rPr>
          <w:t>Multiple UEs have to share the same backhaul bearer to better utilize the limited number of bearers between IAB nodes.</w:t>
        </w:r>
      </w:hyperlink>
    </w:p>
    <w:p w14:paraId="36885641" w14:textId="77777777" w:rsidR="0050679B" w:rsidRDefault="00A31CEF" w:rsidP="00B65564">
      <w:pPr>
        <w:rPr>
          <w:b/>
          <w:noProof/>
          <w:szCs w:val="22"/>
          <w:lang w:val="en-US"/>
        </w:rPr>
      </w:pPr>
      <w:r>
        <w:rPr>
          <w:b/>
          <w:noProof/>
          <w:szCs w:val="22"/>
          <w:lang w:val="en-US"/>
        </w:rPr>
        <w:fldChar w:fldCharType="end"/>
      </w:r>
      <w:bookmarkStart w:id="157" w:name="_Toc509506670"/>
      <w:bookmarkStart w:id="158" w:name="_Toc509506741"/>
      <w:bookmarkStart w:id="159" w:name="_Toc509506763"/>
      <w:bookmarkStart w:id="160" w:name="_Toc509506797"/>
      <w:bookmarkStart w:id="161" w:name="_Toc509506865"/>
      <w:bookmarkStart w:id="162" w:name="_Toc509506920"/>
      <w:bookmarkStart w:id="163" w:name="_Toc509506937"/>
      <w:bookmarkStart w:id="164" w:name="_Toc509507106"/>
      <w:bookmarkStart w:id="165" w:name="_Toc510175098"/>
      <w:bookmarkEnd w:id="157"/>
      <w:bookmarkEnd w:id="158"/>
      <w:bookmarkEnd w:id="159"/>
      <w:bookmarkEnd w:id="160"/>
      <w:bookmarkEnd w:id="161"/>
      <w:bookmarkEnd w:id="162"/>
      <w:bookmarkEnd w:id="163"/>
      <w:bookmarkEnd w:id="164"/>
    </w:p>
    <w:p w14:paraId="12A9E2D5" w14:textId="6102767C" w:rsidR="003E51A6" w:rsidRDefault="008E512E" w:rsidP="00B65564">
      <w:pPr>
        <w:rPr>
          <w:lang w:val="en-US"/>
        </w:rPr>
      </w:pPr>
      <w:r w:rsidRPr="008E512E">
        <w:rPr>
          <w:lang w:val="en-US"/>
        </w:rPr>
        <w:t>And we propose:</w:t>
      </w:r>
      <w:bookmarkEnd w:id="165"/>
    </w:p>
    <w:p w14:paraId="099DC569" w14:textId="77777777" w:rsidR="00C4439E" w:rsidRPr="00C4439E" w:rsidRDefault="00C4439E" w:rsidP="00B65564"/>
    <w:bookmarkEnd w:id="155"/>
    <w:p w14:paraId="2758F834" w14:textId="77777777" w:rsidR="0050679B" w:rsidRDefault="00B16571">
      <w:pPr>
        <w:pStyle w:val="TOC1"/>
        <w:rPr>
          <w:rFonts w:asciiTheme="minorHAnsi" w:eastAsiaTheme="minorEastAsia" w:hAnsiTheme="minorHAnsi" w:cstheme="minorBidi"/>
          <w:b w:val="0"/>
          <w:sz w:val="22"/>
          <w:lang w:eastAsia="en-US"/>
        </w:rPr>
      </w:pPr>
      <w:r>
        <w:rPr>
          <w:bCs/>
        </w:rPr>
        <w:fldChar w:fldCharType="begin"/>
      </w:r>
      <w:r>
        <w:rPr>
          <w:bCs/>
        </w:rPr>
        <w:instrText xml:space="preserve"> TOC \f \n \p " " \t "Proposal;1" </w:instrText>
      </w:r>
      <w:r>
        <w:rPr>
          <w:bCs/>
        </w:rPr>
        <w:fldChar w:fldCharType="separate"/>
      </w:r>
      <w:r w:rsidR="0050679B">
        <w:t>Proposal 1</w:t>
      </w:r>
      <w:r w:rsidR="0050679B">
        <w:rPr>
          <w:rFonts w:asciiTheme="minorHAnsi" w:eastAsiaTheme="minorEastAsia" w:hAnsiTheme="minorHAnsi" w:cstheme="minorBidi"/>
          <w:b w:val="0"/>
          <w:sz w:val="22"/>
          <w:lang w:eastAsia="en-US"/>
        </w:rPr>
        <w:tab/>
      </w:r>
      <w:r w:rsidR="0050679B">
        <w:t>The whole F1 header (F1-AP/SCTP/IP for the CP and GTP-U/UDP/IP for the UP) to be kept for architecture 1a as this offers several advantages such as using the existing routing mechanisms and creating multiple accessible instances/entities for the IAB node and CU user-plane.</w:t>
      </w:r>
    </w:p>
    <w:p w14:paraId="1B369F49" w14:textId="77777777" w:rsidR="0050679B" w:rsidRDefault="0050679B">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For the control-plane, the proposed option for architecture 1a can use existing network domain security solutions such as TLS and IPsec.</w:t>
      </w:r>
    </w:p>
    <w:p w14:paraId="1989766F" w14:textId="77777777" w:rsidR="0050679B" w:rsidRDefault="0050679B">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For architecture 1b, switching off the PDCP encryption to be employed (at the CU for the MT part of the final/leftmost IAB node and the corresponding PDCP entity at the IAB node’s MT part) to prevent unnecessary double protection of the user plane data.</w:t>
      </w:r>
    </w:p>
    <w:p w14:paraId="49913BAB" w14:textId="77777777" w:rsidR="0050679B" w:rsidRDefault="0050679B">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The adaptation layer to be placed above the RLC/MAC protocol stack, in order to minimize the standardization impact.</w:t>
      </w:r>
    </w:p>
    <w:p w14:paraId="63AAE390" w14:textId="77777777" w:rsidR="0050679B" w:rsidRDefault="0050679B">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The multiplexing/aggregation between backhaul bearers should be carried out in the adaptation layer above the RLC.</w:t>
      </w:r>
    </w:p>
    <w:p w14:paraId="2DE9005A" w14:textId="77777777" w:rsidR="0050679B" w:rsidRDefault="0050679B">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The role of the adaptation layer should only be to route packet to the intended IAB node, while the GTP in the UP (and F1-AP/SCTP for the CP) positioned above the adaptation layer at the last IAB node will provide routing all the way down to the UE.</w:t>
      </w:r>
    </w:p>
    <w:p w14:paraId="5EBF4BE5" w14:textId="77777777" w:rsidR="0050679B" w:rsidRDefault="0050679B">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Several bearers could be setup on each backhaul for providing different levels of QoS to different types of traffic.</w:t>
      </w:r>
    </w:p>
    <w:p w14:paraId="289EB62F" w14:textId="4F450EE3" w:rsidR="00EA35C6" w:rsidRDefault="00B16571" w:rsidP="00C4439E">
      <w:pPr>
        <w:pStyle w:val="Heading1"/>
        <w:numPr>
          <w:ilvl w:val="0"/>
          <w:numId w:val="0"/>
        </w:numPr>
      </w:pPr>
      <w:r>
        <w:rPr>
          <w:rFonts w:cs="Times New Roman"/>
          <w:bCs/>
          <w:noProof/>
          <w:sz w:val="20"/>
          <w:szCs w:val="22"/>
          <w:lang w:val="en-US"/>
        </w:rPr>
        <w:fldChar w:fldCharType="end"/>
      </w:r>
      <w:r w:rsidR="00EA35C6">
        <w:t>References</w:t>
      </w:r>
    </w:p>
    <w:p w14:paraId="2CE2C08E" w14:textId="4B95A4DE" w:rsidR="00EA35C6" w:rsidRDefault="00EA35C6" w:rsidP="00EA35C6">
      <w:pPr>
        <w:tabs>
          <w:tab w:val="left" w:pos="567"/>
        </w:tabs>
        <w:overflowPunct/>
        <w:ind w:left="567" w:hanging="567"/>
        <w:textAlignment w:val="auto"/>
        <w:rPr>
          <w:rFonts w:cs="Arial"/>
          <w:b/>
          <w:bCs/>
          <w:sz w:val="22"/>
          <w:szCs w:val="22"/>
        </w:rPr>
      </w:pPr>
      <w:r>
        <w:rPr>
          <w:rFonts w:cs="Arial"/>
        </w:rPr>
        <w:t>[1]</w:t>
      </w:r>
      <w:r>
        <w:rPr>
          <w:rFonts w:cs="Arial"/>
        </w:rPr>
        <w:tab/>
      </w:r>
      <w:bookmarkStart w:id="166" w:name="_GoBack"/>
      <w:r>
        <w:rPr>
          <w:rFonts w:cs="Arial"/>
        </w:rPr>
        <w:t>R3-181502; Way Forward – IAB Architecture for L2/3 relaying; Qualcomm Inc, KDDI, AT&amp;T, Nokia, Nokia Shanghai Bell, Huawei, Ericsson, Intel, LG Electronics, CMCC, Samsung; RAN3 #99; Athens, Greece</w:t>
      </w:r>
      <w:r w:rsidR="00CD21E6">
        <w:rPr>
          <w:rFonts w:cs="Arial"/>
        </w:rPr>
        <w:t>.</w:t>
      </w:r>
      <w:bookmarkEnd w:id="166"/>
    </w:p>
    <w:p w14:paraId="51C5942C" w14:textId="242644DC" w:rsidR="00EA35C6" w:rsidRPr="00333955" w:rsidRDefault="00EA35C6" w:rsidP="00B65564">
      <w:pPr>
        <w:rPr>
          <w:rFonts w:cs="Arial"/>
        </w:rPr>
      </w:pPr>
      <w:r w:rsidRPr="008A7DD4">
        <w:rPr>
          <w:rFonts w:cs="Arial"/>
        </w:rPr>
        <w:t>[2]</w:t>
      </w:r>
      <w:r w:rsidRPr="008A7DD4">
        <w:rPr>
          <w:rFonts w:cs="Arial"/>
        </w:rPr>
        <w:tab/>
      </w:r>
      <w:r w:rsidR="00B576EC" w:rsidRPr="008A7DD4">
        <w:rPr>
          <w:rFonts w:cs="Arial"/>
        </w:rPr>
        <w:t>R</w:t>
      </w:r>
      <w:r w:rsidR="00F841A9" w:rsidRPr="008A7DD4">
        <w:rPr>
          <w:rFonts w:cs="Arial"/>
        </w:rPr>
        <w:t>2-</w:t>
      </w:r>
      <w:r w:rsidR="00942EE7" w:rsidRPr="008A7DD4">
        <w:rPr>
          <w:rFonts w:cs="Arial"/>
        </w:rPr>
        <w:t>1804809</w:t>
      </w:r>
      <w:r w:rsidR="00106CDD" w:rsidRPr="008A7DD4">
        <w:rPr>
          <w:rFonts w:cs="Arial"/>
        </w:rPr>
        <w:t xml:space="preserve">; </w:t>
      </w:r>
      <w:r w:rsidR="00B576EC" w:rsidRPr="008A7DD4">
        <w:rPr>
          <w:rFonts w:cs="Arial"/>
        </w:rPr>
        <w:t>Setup Procedure for the Adaptation Layer of an IAB system</w:t>
      </w:r>
      <w:r w:rsidR="00236902" w:rsidRPr="008A7DD4">
        <w:rPr>
          <w:rFonts w:cs="Arial"/>
        </w:rPr>
        <w:t>.</w:t>
      </w:r>
    </w:p>
    <w:p w14:paraId="6BE0F974" w14:textId="77777777" w:rsidR="00EA35C6" w:rsidRPr="00EA35C6" w:rsidRDefault="00EA35C6" w:rsidP="00B65564"/>
    <w:p w14:paraId="02184D7F" w14:textId="2A6937CC" w:rsidR="00CC1C66" w:rsidRDefault="00CC1C66" w:rsidP="00CC1C66">
      <w:pPr>
        <w:pStyle w:val="Doc-text2"/>
      </w:pPr>
    </w:p>
    <w:p w14:paraId="0CA76CA8" w14:textId="506F72B8" w:rsidR="00EA35C6" w:rsidRPr="00CE0424" w:rsidRDefault="00EA35C6" w:rsidP="00EA35C6">
      <w:pPr>
        <w:pStyle w:val="Heading1"/>
      </w:pPr>
      <w:r>
        <w:lastRenderedPageBreak/>
        <w:t>Annex – Three main IAB Relay Architectures</w:t>
      </w:r>
    </w:p>
    <w:p w14:paraId="218E5EEF" w14:textId="7E67D645" w:rsidR="00EA35C6" w:rsidRDefault="00EA35C6" w:rsidP="00CC1C66">
      <w:pPr>
        <w:pStyle w:val="Doc-text2"/>
      </w:pPr>
    </w:p>
    <w:p w14:paraId="73003950" w14:textId="77777777" w:rsidR="00CC1C66" w:rsidRPr="007002EA" w:rsidRDefault="00CC1C66" w:rsidP="00CC1C66">
      <w:pPr>
        <w:spacing w:after="0"/>
        <w:rPr>
          <w:b/>
        </w:rPr>
      </w:pPr>
      <w:r w:rsidRPr="007002EA">
        <w:rPr>
          <w:b/>
        </w:rPr>
        <w:t xml:space="preserve">Architecture 1a: </w:t>
      </w:r>
    </w:p>
    <w:p w14:paraId="6AA39F61" w14:textId="58001824" w:rsidR="00CC1C66" w:rsidRPr="007002EA" w:rsidRDefault="00CC1C66" w:rsidP="00CC1C66">
      <w:pPr>
        <w:numPr>
          <w:ilvl w:val="0"/>
          <w:numId w:val="28"/>
        </w:numPr>
        <w:overflowPunct/>
        <w:autoSpaceDE/>
        <w:autoSpaceDN/>
        <w:adjustRightInd/>
        <w:spacing w:after="0" w:line="259" w:lineRule="auto"/>
        <w:jc w:val="left"/>
        <w:textAlignment w:val="auto"/>
      </w:pPr>
      <w:r w:rsidRPr="007002EA">
        <w:t xml:space="preserve">Backhauling of F1-U uses an adaptation layer or GTP-U combined with an adaptation layer. </w:t>
      </w:r>
    </w:p>
    <w:p w14:paraId="22264D0B" w14:textId="4D046945" w:rsidR="00CC1C66" w:rsidRDefault="00CC1C66" w:rsidP="00CC1C66">
      <w:pPr>
        <w:numPr>
          <w:ilvl w:val="0"/>
          <w:numId w:val="28"/>
        </w:numPr>
        <w:overflowPunct/>
        <w:autoSpaceDE/>
        <w:autoSpaceDN/>
        <w:adjustRightInd/>
        <w:spacing w:after="0" w:line="259" w:lineRule="auto"/>
        <w:jc w:val="left"/>
        <w:textAlignment w:val="auto"/>
      </w:pPr>
      <w:r w:rsidRPr="007002EA">
        <w:t>Hop-by-hop forwarding across intermediate nodes uses the adaptation layer.</w:t>
      </w:r>
    </w:p>
    <w:p w14:paraId="32665BB0" w14:textId="46063BD1" w:rsidR="00CC1C66" w:rsidRDefault="00CC1C66" w:rsidP="00CC1C66">
      <w:pPr>
        <w:spacing w:after="0"/>
      </w:pPr>
      <w:r w:rsidRPr="007002EA">
        <w:rPr>
          <w:noProof/>
        </w:rPr>
        <w:drawing>
          <wp:inline distT="0" distB="0" distL="0" distR="0" wp14:anchorId="77A38881" wp14:editId="24A604E0">
            <wp:extent cx="5943600" cy="166383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1663838"/>
                    </a:xfrm>
                    <a:prstGeom prst="rect">
                      <a:avLst/>
                    </a:prstGeom>
                    <a:noFill/>
                    <a:ln>
                      <a:noFill/>
                    </a:ln>
                  </pic:spPr>
                </pic:pic>
              </a:graphicData>
            </a:graphic>
          </wp:inline>
        </w:drawing>
      </w:r>
    </w:p>
    <w:p w14:paraId="1BD84DB9" w14:textId="77777777" w:rsidR="00CC1C66" w:rsidRPr="007002EA" w:rsidRDefault="00CC1C66" w:rsidP="00CC1C66">
      <w:pPr>
        <w:spacing w:after="0"/>
      </w:pPr>
    </w:p>
    <w:p w14:paraId="542A836E" w14:textId="77777777" w:rsidR="00CC1C66" w:rsidRPr="007002EA" w:rsidRDefault="00CC1C66" w:rsidP="00CC1C66">
      <w:pPr>
        <w:spacing w:after="0"/>
        <w:rPr>
          <w:b/>
        </w:rPr>
      </w:pPr>
      <w:r w:rsidRPr="007002EA">
        <w:rPr>
          <w:b/>
        </w:rPr>
        <w:t xml:space="preserve">Architecture 1b: </w:t>
      </w:r>
    </w:p>
    <w:p w14:paraId="7E00E8E6" w14:textId="77777777" w:rsidR="00CC1C66" w:rsidRPr="007002EA" w:rsidRDefault="00CC1C66" w:rsidP="00CC1C66">
      <w:pPr>
        <w:numPr>
          <w:ilvl w:val="0"/>
          <w:numId w:val="28"/>
        </w:numPr>
        <w:overflowPunct/>
        <w:autoSpaceDE/>
        <w:autoSpaceDN/>
        <w:adjustRightInd/>
        <w:spacing w:after="0" w:line="259" w:lineRule="auto"/>
        <w:jc w:val="left"/>
        <w:textAlignment w:val="auto"/>
      </w:pPr>
      <w:r w:rsidRPr="007002EA">
        <w:t xml:space="preserve">Backhauling of F1-U on access node uses GTP-U/UDP/IP. </w:t>
      </w:r>
    </w:p>
    <w:p w14:paraId="03F3CCE0" w14:textId="77777777" w:rsidR="00CC1C66" w:rsidRPr="007002EA" w:rsidRDefault="00CC1C66" w:rsidP="00CC1C66">
      <w:pPr>
        <w:numPr>
          <w:ilvl w:val="0"/>
          <w:numId w:val="28"/>
        </w:numPr>
        <w:overflowPunct/>
        <w:autoSpaceDE/>
        <w:autoSpaceDN/>
        <w:adjustRightInd/>
        <w:spacing w:after="0" w:line="259" w:lineRule="auto"/>
        <w:jc w:val="left"/>
        <w:textAlignment w:val="auto"/>
      </w:pPr>
      <w:r w:rsidRPr="007002EA">
        <w:t>Hob-by-hop forwarding across intermediate node uses the adaptation layer.</w:t>
      </w:r>
    </w:p>
    <w:p w14:paraId="3B0750AB" w14:textId="6901DC5E" w:rsidR="00CC1C66" w:rsidRDefault="00CC1C66" w:rsidP="00CC1C66">
      <w:pPr>
        <w:spacing w:after="0"/>
        <w:ind w:left="-336"/>
      </w:pPr>
      <w:r w:rsidRPr="007002EA">
        <w:rPr>
          <w:noProof/>
        </w:rPr>
        <w:drawing>
          <wp:inline distT="0" distB="0" distL="0" distR="0" wp14:anchorId="64962E5E" wp14:editId="6A0F424E">
            <wp:extent cx="5943600" cy="160837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1608377"/>
                    </a:xfrm>
                    <a:prstGeom prst="rect">
                      <a:avLst/>
                    </a:prstGeom>
                    <a:noFill/>
                    <a:ln>
                      <a:noFill/>
                    </a:ln>
                  </pic:spPr>
                </pic:pic>
              </a:graphicData>
            </a:graphic>
          </wp:inline>
        </w:drawing>
      </w:r>
    </w:p>
    <w:p w14:paraId="22AE78CE" w14:textId="77777777" w:rsidR="00CC1C66" w:rsidRPr="007002EA" w:rsidRDefault="00CC1C66" w:rsidP="00CC1C66">
      <w:pPr>
        <w:spacing w:after="0"/>
        <w:ind w:left="-336"/>
      </w:pPr>
    </w:p>
    <w:p w14:paraId="1A5D31A8" w14:textId="6831CE9C" w:rsidR="00CC1C66" w:rsidRPr="007002EA" w:rsidRDefault="00CC1C66" w:rsidP="00CC1C66">
      <w:pPr>
        <w:spacing w:after="0"/>
        <w:rPr>
          <w:b/>
        </w:rPr>
      </w:pPr>
      <w:r w:rsidRPr="007002EA">
        <w:rPr>
          <w:b/>
        </w:rPr>
        <w:t xml:space="preserve">Architecture 2a: </w:t>
      </w:r>
    </w:p>
    <w:p w14:paraId="0446C410" w14:textId="1EBB2501" w:rsidR="00CC1C66" w:rsidRPr="007002EA" w:rsidRDefault="00CC1C66" w:rsidP="00CC1C66">
      <w:pPr>
        <w:numPr>
          <w:ilvl w:val="0"/>
          <w:numId w:val="28"/>
        </w:numPr>
        <w:overflowPunct/>
        <w:autoSpaceDE/>
        <w:autoSpaceDN/>
        <w:adjustRightInd/>
        <w:spacing w:after="0" w:line="259" w:lineRule="auto"/>
        <w:jc w:val="left"/>
        <w:textAlignment w:val="auto"/>
      </w:pPr>
      <w:r w:rsidRPr="007002EA">
        <w:t>Backhauling of F1-U or NG-U on access node uses GTP-U/UDP/IP.</w:t>
      </w:r>
    </w:p>
    <w:p w14:paraId="29DC5EF9" w14:textId="1F9DFF3F" w:rsidR="00CC1C66" w:rsidRPr="007002EA" w:rsidRDefault="00CC1C66" w:rsidP="00CC1C66">
      <w:pPr>
        <w:numPr>
          <w:ilvl w:val="0"/>
          <w:numId w:val="28"/>
        </w:numPr>
        <w:overflowPunct/>
        <w:autoSpaceDE/>
        <w:autoSpaceDN/>
        <w:adjustRightInd/>
        <w:spacing w:after="0" w:line="259" w:lineRule="auto"/>
        <w:jc w:val="left"/>
        <w:textAlignment w:val="auto"/>
      </w:pPr>
      <w:r w:rsidRPr="007002EA">
        <w:t>Hop-by-hop forwarding across intermediate node uses PDU-session-layer routing.</w:t>
      </w:r>
    </w:p>
    <w:p w14:paraId="6DB771D7" w14:textId="497099E1" w:rsidR="00F51C49" w:rsidRDefault="00CC1C66" w:rsidP="00F51C49">
      <w:pPr>
        <w:spacing w:after="0"/>
        <w:rPr>
          <w:rStyle w:val="normaltextrun"/>
          <w:rFonts w:ascii="Calibri" w:hAnsi="Calibri" w:cs="Segoe UI"/>
          <w:bCs/>
        </w:rPr>
      </w:pPr>
      <w:r>
        <w:rPr>
          <w:rStyle w:val="normaltextrun"/>
          <w:rFonts w:ascii="Calibri" w:hAnsi="Calibri" w:cs="Segoe UI"/>
          <w:bCs/>
        </w:rPr>
        <w:t xml:space="preserve">  </w:t>
      </w:r>
      <w:r w:rsidR="00F51C49" w:rsidRPr="007002EA">
        <w:rPr>
          <w:rStyle w:val="normaltextrun"/>
          <w:noProof/>
        </w:rPr>
        <w:drawing>
          <wp:inline distT="0" distB="0" distL="0" distR="0" wp14:anchorId="319733DA" wp14:editId="10ACF7A8">
            <wp:extent cx="5943600" cy="167308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3600" cy="1673082"/>
                    </a:xfrm>
                    <a:prstGeom prst="rect">
                      <a:avLst/>
                    </a:prstGeom>
                    <a:noFill/>
                    <a:ln>
                      <a:noFill/>
                    </a:ln>
                  </pic:spPr>
                </pic:pic>
              </a:graphicData>
            </a:graphic>
          </wp:inline>
        </w:drawing>
      </w:r>
      <w:r w:rsidR="00F51C49">
        <w:rPr>
          <w:rStyle w:val="normaltextrun"/>
          <w:rFonts w:ascii="Calibri" w:hAnsi="Calibri" w:cs="Segoe UI"/>
          <w:bCs/>
        </w:rPr>
        <w:t xml:space="preserve">  </w:t>
      </w:r>
    </w:p>
    <w:p w14:paraId="7A347DE5" w14:textId="2EDB2523" w:rsidR="00CC1C66" w:rsidRDefault="00CC1C66" w:rsidP="00CC1C66">
      <w:pPr>
        <w:spacing w:after="0"/>
        <w:rPr>
          <w:rStyle w:val="normaltextrun"/>
          <w:rFonts w:ascii="Calibri" w:hAnsi="Calibri" w:cs="Segoe UI"/>
          <w:bCs/>
        </w:rPr>
      </w:pPr>
    </w:p>
    <w:p w14:paraId="4ACEB932" w14:textId="08E9775C" w:rsidR="00CC1C66" w:rsidRDefault="00CC1C66" w:rsidP="00CC1C66">
      <w:pPr>
        <w:spacing w:after="0"/>
        <w:rPr>
          <w:rStyle w:val="normaltextrun"/>
          <w:rFonts w:ascii="Calibri" w:hAnsi="Calibri" w:cs="Segoe UI"/>
          <w:bCs/>
        </w:rPr>
      </w:pPr>
    </w:p>
    <w:p w14:paraId="66D62E29" w14:textId="1DFC1B8C" w:rsidR="004E3357" w:rsidRPr="00E9417B" w:rsidRDefault="004E3357" w:rsidP="00E9417B">
      <w:pPr>
        <w:rPr>
          <w:b/>
          <w:bCs/>
        </w:rPr>
      </w:pPr>
    </w:p>
    <w:sectPr w:rsidR="004E3357" w:rsidRPr="00E9417B">
      <w:head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271787" w14:textId="77777777" w:rsidR="00407103" w:rsidRDefault="00407103">
      <w:r>
        <w:separator/>
      </w:r>
    </w:p>
  </w:endnote>
  <w:endnote w:type="continuationSeparator" w:id="0">
    <w:p w14:paraId="65612813" w14:textId="77777777" w:rsidR="00407103" w:rsidRDefault="00407103">
      <w:r>
        <w:continuationSeparator/>
      </w:r>
    </w:p>
  </w:endnote>
  <w:endnote w:type="continuationNotice" w:id="1">
    <w:p w14:paraId="725B22B3" w14:textId="77777777" w:rsidR="00407103" w:rsidRDefault="004071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7662B0B0" w:rsidR="00372C64" w:rsidRDefault="00372C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0679B">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0679B">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1A95DC" w14:textId="77777777" w:rsidR="00407103" w:rsidRDefault="00407103">
      <w:r>
        <w:separator/>
      </w:r>
    </w:p>
  </w:footnote>
  <w:footnote w:type="continuationSeparator" w:id="0">
    <w:p w14:paraId="777E827A" w14:textId="77777777" w:rsidR="00407103" w:rsidRDefault="00407103">
      <w:r>
        <w:continuationSeparator/>
      </w:r>
    </w:p>
  </w:footnote>
  <w:footnote w:type="continuationNotice" w:id="1">
    <w:p w14:paraId="4E207B96" w14:textId="77777777" w:rsidR="00407103" w:rsidRDefault="004071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372C64" w:rsidRDefault="00372C6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58AAF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9E2B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7366B5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88500D"/>
    <w:multiLevelType w:val="hybridMultilevel"/>
    <w:tmpl w:val="2F8C68E4"/>
    <w:lvl w:ilvl="0" w:tplc="A67C8F4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401826"/>
    <w:multiLevelType w:val="hybridMultilevel"/>
    <w:tmpl w:val="2954B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DF6231"/>
    <w:multiLevelType w:val="hybridMultilevel"/>
    <w:tmpl w:val="9E1AD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7771F2"/>
    <w:multiLevelType w:val="hybridMultilevel"/>
    <w:tmpl w:val="711839EA"/>
    <w:lvl w:ilvl="0" w:tplc="69568C5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E0BACD4C"/>
    <w:lvl w:ilvl="0" w:tplc="842895CA">
      <w:start w:val="1"/>
      <w:numFmt w:val="decimal"/>
      <w:pStyle w:val="Proposal"/>
      <w:lvlText w:val="Proposal %1"/>
      <w:lvlJc w:val="left"/>
      <w:pPr>
        <w:tabs>
          <w:tab w:val="num" w:pos="1304"/>
        </w:tabs>
        <w:ind w:left="1304" w:hanging="1304"/>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D64AAA"/>
    <w:multiLevelType w:val="hybridMultilevel"/>
    <w:tmpl w:val="7FDA42EA"/>
    <w:lvl w:ilvl="0" w:tplc="7BAC16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106564"/>
    <w:multiLevelType w:val="hybridMultilevel"/>
    <w:tmpl w:val="DC764CA4"/>
    <w:lvl w:ilvl="0" w:tplc="D5E2CBE0">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5CD25D2"/>
    <w:multiLevelType w:val="hybridMultilevel"/>
    <w:tmpl w:val="5CC8DA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E39562D"/>
    <w:multiLevelType w:val="hybridMultilevel"/>
    <w:tmpl w:val="32B834DE"/>
    <w:lvl w:ilvl="0" w:tplc="AC826AFE">
      <w:start w:val="2"/>
      <w:numFmt w:val="bullet"/>
      <w:lvlText w:val="-"/>
      <w:lvlJc w:val="left"/>
      <w:pPr>
        <w:ind w:left="696" w:hanging="360"/>
      </w:pPr>
      <w:rPr>
        <w:rFonts w:ascii="Times New Roman" w:eastAsia="Malgun Gothic" w:hAnsi="Times New Roman" w:cs="Times New Roman" w:hint="default"/>
      </w:rPr>
    </w:lvl>
    <w:lvl w:ilvl="1" w:tplc="04090003">
      <w:start w:val="1"/>
      <w:numFmt w:val="bullet"/>
      <w:lvlText w:val="o"/>
      <w:lvlJc w:val="left"/>
      <w:pPr>
        <w:ind w:left="1492" w:hanging="360"/>
      </w:pPr>
      <w:rPr>
        <w:rFonts w:ascii="Courier New" w:hAnsi="Courier New" w:cs="Courier New" w:hint="default"/>
      </w:rPr>
    </w:lvl>
    <w:lvl w:ilvl="2" w:tplc="04090005">
      <w:start w:val="1"/>
      <w:numFmt w:val="bullet"/>
      <w:lvlText w:val=""/>
      <w:lvlJc w:val="left"/>
      <w:pPr>
        <w:ind w:left="2212" w:hanging="360"/>
      </w:pPr>
      <w:rPr>
        <w:rFonts w:ascii="Wingdings" w:hAnsi="Wingdings" w:hint="default"/>
      </w:rPr>
    </w:lvl>
    <w:lvl w:ilvl="3" w:tplc="04090001">
      <w:start w:val="1"/>
      <w:numFmt w:val="bullet"/>
      <w:lvlText w:val=""/>
      <w:lvlJc w:val="left"/>
      <w:pPr>
        <w:ind w:left="2932" w:hanging="360"/>
      </w:pPr>
      <w:rPr>
        <w:rFonts w:ascii="Symbol" w:hAnsi="Symbol" w:hint="default"/>
      </w:rPr>
    </w:lvl>
    <w:lvl w:ilvl="4" w:tplc="04090003">
      <w:start w:val="1"/>
      <w:numFmt w:val="bullet"/>
      <w:lvlText w:val="o"/>
      <w:lvlJc w:val="left"/>
      <w:pPr>
        <w:ind w:left="3652" w:hanging="360"/>
      </w:pPr>
      <w:rPr>
        <w:rFonts w:ascii="Courier New" w:hAnsi="Courier New" w:cs="Courier New" w:hint="default"/>
      </w:rPr>
    </w:lvl>
    <w:lvl w:ilvl="5" w:tplc="04090005">
      <w:start w:val="1"/>
      <w:numFmt w:val="bullet"/>
      <w:lvlText w:val=""/>
      <w:lvlJc w:val="left"/>
      <w:pPr>
        <w:ind w:left="4372" w:hanging="360"/>
      </w:pPr>
      <w:rPr>
        <w:rFonts w:ascii="Wingdings" w:hAnsi="Wingdings" w:hint="default"/>
      </w:rPr>
    </w:lvl>
    <w:lvl w:ilvl="6" w:tplc="04090001">
      <w:start w:val="1"/>
      <w:numFmt w:val="bullet"/>
      <w:lvlText w:val=""/>
      <w:lvlJc w:val="left"/>
      <w:pPr>
        <w:ind w:left="5092" w:hanging="360"/>
      </w:pPr>
      <w:rPr>
        <w:rFonts w:ascii="Symbol" w:hAnsi="Symbol" w:hint="default"/>
      </w:rPr>
    </w:lvl>
    <w:lvl w:ilvl="7" w:tplc="04090003">
      <w:start w:val="1"/>
      <w:numFmt w:val="bullet"/>
      <w:lvlText w:val="o"/>
      <w:lvlJc w:val="left"/>
      <w:pPr>
        <w:ind w:left="5812" w:hanging="360"/>
      </w:pPr>
      <w:rPr>
        <w:rFonts w:ascii="Courier New" w:hAnsi="Courier New" w:cs="Courier New" w:hint="default"/>
      </w:rPr>
    </w:lvl>
    <w:lvl w:ilvl="8" w:tplc="04090005">
      <w:start w:val="1"/>
      <w:numFmt w:val="bullet"/>
      <w:lvlText w:val=""/>
      <w:lvlJc w:val="left"/>
      <w:pPr>
        <w:ind w:left="6532" w:hanging="360"/>
      </w:pPr>
      <w:rPr>
        <w:rFonts w:ascii="Wingdings" w:hAnsi="Wingdings" w:hint="default"/>
      </w:rPr>
    </w:lvl>
  </w:abstractNum>
  <w:abstractNum w:abstractNumId="29"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6044803"/>
    <w:multiLevelType w:val="hybridMultilevel"/>
    <w:tmpl w:val="3040899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8"/>
  </w:num>
  <w:num w:numId="3">
    <w:abstractNumId w:val="14"/>
  </w:num>
  <w:num w:numId="4">
    <w:abstractNumId w:val="15"/>
  </w:num>
  <w:num w:numId="5">
    <w:abstractNumId w:val="10"/>
  </w:num>
  <w:num w:numId="6">
    <w:abstractNumId w:val="17"/>
  </w:num>
  <w:num w:numId="7">
    <w:abstractNumId w:val="24"/>
  </w:num>
  <w:num w:numId="8">
    <w:abstractNumId w:val="11"/>
  </w:num>
  <w:num w:numId="9">
    <w:abstractNumId w:val="21"/>
  </w:num>
  <w:num w:numId="10">
    <w:abstractNumId w:val="26"/>
  </w:num>
  <w:num w:numId="11">
    <w:abstractNumId w:val="22"/>
  </w:num>
  <w:num w:numId="12">
    <w:abstractNumId w:val="6"/>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2"/>
  </w:num>
  <w:num w:numId="15">
    <w:abstractNumId w:val="20"/>
  </w:num>
  <w:num w:numId="16">
    <w:abstractNumId w:val="25"/>
  </w:num>
  <w:num w:numId="17">
    <w:abstractNumId w:val="29"/>
  </w:num>
  <w:num w:numId="18">
    <w:abstractNumId w:val="19"/>
  </w:num>
  <w:num w:numId="19">
    <w:abstractNumId w:val="31"/>
  </w:num>
  <w:num w:numId="20">
    <w:abstractNumId w:val="16"/>
  </w:num>
  <w:num w:numId="21">
    <w:abstractNumId w:val="27"/>
  </w:num>
  <w:num w:numId="22">
    <w:abstractNumId w:val="30"/>
  </w:num>
  <w:num w:numId="23">
    <w:abstractNumId w:val="7"/>
  </w:num>
  <w:num w:numId="24">
    <w:abstractNumId w:val="8"/>
  </w:num>
  <w:num w:numId="25">
    <w:abstractNumId w:val="23"/>
  </w:num>
  <w:num w:numId="26">
    <w:abstractNumId w:val="9"/>
  </w:num>
  <w:num w:numId="27">
    <w:abstractNumId w:val="13"/>
  </w:num>
  <w:num w:numId="28">
    <w:abstractNumId w:val="28"/>
  </w:num>
  <w:num w:numId="29">
    <w:abstractNumId w:val="2"/>
  </w:num>
  <w:num w:numId="30">
    <w:abstractNumId w:val="1"/>
  </w:num>
  <w:num w:numId="31">
    <w:abstractNumId w:val="0"/>
  </w:num>
  <w:num w:numId="3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51"/>
    <w:rsid w:val="00002A37"/>
    <w:rsid w:val="000054DE"/>
    <w:rsid w:val="00006446"/>
    <w:rsid w:val="00006896"/>
    <w:rsid w:val="00006B58"/>
    <w:rsid w:val="00006EF6"/>
    <w:rsid w:val="00007CDC"/>
    <w:rsid w:val="00011507"/>
    <w:rsid w:val="00011B28"/>
    <w:rsid w:val="00012882"/>
    <w:rsid w:val="000135E0"/>
    <w:rsid w:val="0001446F"/>
    <w:rsid w:val="00015D15"/>
    <w:rsid w:val="00016611"/>
    <w:rsid w:val="0001686D"/>
    <w:rsid w:val="000179D1"/>
    <w:rsid w:val="000212A2"/>
    <w:rsid w:val="000219C7"/>
    <w:rsid w:val="00021FEB"/>
    <w:rsid w:val="000226EB"/>
    <w:rsid w:val="000249DD"/>
    <w:rsid w:val="0002564D"/>
    <w:rsid w:val="00025A86"/>
    <w:rsid w:val="00025ECA"/>
    <w:rsid w:val="00027939"/>
    <w:rsid w:val="000325B8"/>
    <w:rsid w:val="0003369F"/>
    <w:rsid w:val="00034C15"/>
    <w:rsid w:val="00035648"/>
    <w:rsid w:val="00036BA1"/>
    <w:rsid w:val="0003717F"/>
    <w:rsid w:val="00041145"/>
    <w:rsid w:val="000422E2"/>
    <w:rsid w:val="00042E0D"/>
    <w:rsid w:val="00042F22"/>
    <w:rsid w:val="00043003"/>
    <w:rsid w:val="0004367E"/>
    <w:rsid w:val="000442FD"/>
    <w:rsid w:val="000444EF"/>
    <w:rsid w:val="000461C1"/>
    <w:rsid w:val="000505C9"/>
    <w:rsid w:val="0005153D"/>
    <w:rsid w:val="00052A07"/>
    <w:rsid w:val="00052C42"/>
    <w:rsid w:val="000534E3"/>
    <w:rsid w:val="0005606A"/>
    <w:rsid w:val="00057117"/>
    <w:rsid w:val="00057CF8"/>
    <w:rsid w:val="000604AA"/>
    <w:rsid w:val="000609D0"/>
    <w:rsid w:val="0006152B"/>
    <w:rsid w:val="000616E7"/>
    <w:rsid w:val="000646B2"/>
    <w:rsid w:val="0006487E"/>
    <w:rsid w:val="00065809"/>
    <w:rsid w:val="000659CB"/>
    <w:rsid w:val="00065C95"/>
    <w:rsid w:val="00065E1A"/>
    <w:rsid w:val="00067877"/>
    <w:rsid w:val="00071A1C"/>
    <w:rsid w:val="00071DA5"/>
    <w:rsid w:val="00072F26"/>
    <w:rsid w:val="000738B3"/>
    <w:rsid w:val="0007418B"/>
    <w:rsid w:val="0007519E"/>
    <w:rsid w:val="00077E5F"/>
    <w:rsid w:val="00077FF5"/>
    <w:rsid w:val="0008036A"/>
    <w:rsid w:val="00081AE6"/>
    <w:rsid w:val="00081F05"/>
    <w:rsid w:val="000855EB"/>
    <w:rsid w:val="00085B52"/>
    <w:rsid w:val="00085C30"/>
    <w:rsid w:val="000866F2"/>
    <w:rsid w:val="00086BB7"/>
    <w:rsid w:val="000877BF"/>
    <w:rsid w:val="0009009F"/>
    <w:rsid w:val="00091557"/>
    <w:rsid w:val="000924C1"/>
    <w:rsid w:val="000924F0"/>
    <w:rsid w:val="0009305A"/>
    <w:rsid w:val="0009336D"/>
    <w:rsid w:val="00093474"/>
    <w:rsid w:val="00094EFA"/>
    <w:rsid w:val="0009510F"/>
    <w:rsid w:val="00097AAF"/>
    <w:rsid w:val="000A0115"/>
    <w:rsid w:val="000A07F6"/>
    <w:rsid w:val="000A1B7B"/>
    <w:rsid w:val="000A1D36"/>
    <w:rsid w:val="000A301B"/>
    <w:rsid w:val="000A56F2"/>
    <w:rsid w:val="000A7B56"/>
    <w:rsid w:val="000B14B0"/>
    <w:rsid w:val="000B1A38"/>
    <w:rsid w:val="000B2719"/>
    <w:rsid w:val="000B28BF"/>
    <w:rsid w:val="000B3A8F"/>
    <w:rsid w:val="000B4AB9"/>
    <w:rsid w:val="000B58C3"/>
    <w:rsid w:val="000B61E9"/>
    <w:rsid w:val="000B6CF7"/>
    <w:rsid w:val="000C07D6"/>
    <w:rsid w:val="000C165A"/>
    <w:rsid w:val="000C2E19"/>
    <w:rsid w:val="000C2ED8"/>
    <w:rsid w:val="000C34F8"/>
    <w:rsid w:val="000C483D"/>
    <w:rsid w:val="000C6F5F"/>
    <w:rsid w:val="000D019C"/>
    <w:rsid w:val="000D0488"/>
    <w:rsid w:val="000D0D07"/>
    <w:rsid w:val="000D40F8"/>
    <w:rsid w:val="000D4312"/>
    <w:rsid w:val="000D4382"/>
    <w:rsid w:val="000D4797"/>
    <w:rsid w:val="000D4C42"/>
    <w:rsid w:val="000D51FB"/>
    <w:rsid w:val="000E0527"/>
    <w:rsid w:val="000E1E92"/>
    <w:rsid w:val="000E291B"/>
    <w:rsid w:val="000E34ED"/>
    <w:rsid w:val="000E415C"/>
    <w:rsid w:val="000F06D6"/>
    <w:rsid w:val="000F0EB1"/>
    <w:rsid w:val="000F1106"/>
    <w:rsid w:val="000F143D"/>
    <w:rsid w:val="000F184D"/>
    <w:rsid w:val="000F1873"/>
    <w:rsid w:val="000F3BE9"/>
    <w:rsid w:val="000F3F6C"/>
    <w:rsid w:val="000F42EB"/>
    <w:rsid w:val="000F6743"/>
    <w:rsid w:val="000F6DF3"/>
    <w:rsid w:val="000F700C"/>
    <w:rsid w:val="000F7B77"/>
    <w:rsid w:val="001005FF"/>
    <w:rsid w:val="001007F2"/>
    <w:rsid w:val="00102D88"/>
    <w:rsid w:val="00104D2C"/>
    <w:rsid w:val="001051DE"/>
    <w:rsid w:val="00105AC3"/>
    <w:rsid w:val="001062FB"/>
    <w:rsid w:val="001063E6"/>
    <w:rsid w:val="00106B30"/>
    <w:rsid w:val="00106CDD"/>
    <w:rsid w:val="00112266"/>
    <w:rsid w:val="00113CF4"/>
    <w:rsid w:val="00114BE7"/>
    <w:rsid w:val="001153EA"/>
    <w:rsid w:val="00115643"/>
    <w:rsid w:val="00115FDF"/>
    <w:rsid w:val="00116765"/>
    <w:rsid w:val="001174BA"/>
    <w:rsid w:val="0012095D"/>
    <w:rsid w:val="001219F5"/>
    <w:rsid w:val="00121A20"/>
    <w:rsid w:val="00121B0B"/>
    <w:rsid w:val="00122F2E"/>
    <w:rsid w:val="00123033"/>
    <w:rsid w:val="0012377F"/>
    <w:rsid w:val="00124314"/>
    <w:rsid w:val="00125079"/>
    <w:rsid w:val="001250F9"/>
    <w:rsid w:val="00126B4A"/>
    <w:rsid w:val="00126C07"/>
    <w:rsid w:val="001303E3"/>
    <w:rsid w:val="00131695"/>
    <w:rsid w:val="001318B5"/>
    <w:rsid w:val="00132FD0"/>
    <w:rsid w:val="001344C0"/>
    <w:rsid w:val="001346FA"/>
    <w:rsid w:val="00134BDF"/>
    <w:rsid w:val="00135252"/>
    <w:rsid w:val="001364AF"/>
    <w:rsid w:val="00137A17"/>
    <w:rsid w:val="00137AB5"/>
    <w:rsid w:val="00137F0B"/>
    <w:rsid w:val="00141071"/>
    <w:rsid w:val="00141236"/>
    <w:rsid w:val="00141AD7"/>
    <w:rsid w:val="00143B3A"/>
    <w:rsid w:val="00151423"/>
    <w:rsid w:val="00151E23"/>
    <w:rsid w:val="001526E0"/>
    <w:rsid w:val="00153011"/>
    <w:rsid w:val="001541A3"/>
    <w:rsid w:val="00154AF1"/>
    <w:rsid w:val="00154F7A"/>
    <w:rsid w:val="001551B5"/>
    <w:rsid w:val="00155C2B"/>
    <w:rsid w:val="00156808"/>
    <w:rsid w:val="00157C31"/>
    <w:rsid w:val="00160BC1"/>
    <w:rsid w:val="00160E23"/>
    <w:rsid w:val="001622BB"/>
    <w:rsid w:val="001627F4"/>
    <w:rsid w:val="001643A8"/>
    <w:rsid w:val="0016555B"/>
    <w:rsid w:val="001659C1"/>
    <w:rsid w:val="00166B05"/>
    <w:rsid w:val="00167222"/>
    <w:rsid w:val="00170067"/>
    <w:rsid w:val="0017045C"/>
    <w:rsid w:val="001718EC"/>
    <w:rsid w:val="001732EB"/>
    <w:rsid w:val="00173A8E"/>
    <w:rsid w:val="001741AA"/>
    <w:rsid w:val="00175BC7"/>
    <w:rsid w:val="00177795"/>
    <w:rsid w:val="00177C6B"/>
    <w:rsid w:val="00181212"/>
    <w:rsid w:val="0018143F"/>
    <w:rsid w:val="0018215E"/>
    <w:rsid w:val="00182FC8"/>
    <w:rsid w:val="00183D43"/>
    <w:rsid w:val="0018512D"/>
    <w:rsid w:val="00185797"/>
    <w:rsid w:val="00187EE4"/>
    <w:rsid w:val="00190AC1"/>
    <w:rsid w:val="00192200"/>
    <w:rsid w:val="00192750"/>
    <w:rsid w:val="0019341A"/>
    <w:rsid w:val="001960EB"/>
    <w:rsid w:val="00196ADF"/>
    <w:rsid w:val="00197596"/>
    <w:rsid w:val="00197D7A"/>
    <w:rsid w:val="00197DF9"/>
    <w:rsid w:val="00197F2C"/>
    <w:rsid w:val="001A1475"/>
    <w:rsid w:val="001A1987"/>
    <w:rsid w:val="001A2564"/>
    <w:rsid w:val="001A2FF9"/>
    <w:rsid w:val="001A335C"/>
    <w:rsid w:val="001A36CC"/>
    <w:rsid w:val="001A3FD1"/>
    <w:rsid w:val="001A42F7"/>
    <w:rsid w:val="001A6173"/>
    <w:rsid w:val="001A6CBA"/>
    <w:rsid w:val="001A72D2"/>
    <w:rsid w:val="001A7BFD"/>
    <w:rsid w:val="001B0B5F"/>
    <w:rsid w:val="001B0D97"/>
    <w:rsid w:val="001B20C7"/>
    <w:rsid w:val="001B3255"/>
    <w:rsid w:val="001B556C"/>
    <w:rsid w:val="001B5A5D"/>
    <w:rsid w:val="001B5DAD"/>
    <w:rsid w:val="001B6FB2"/>
    <w:rsid w:val="001B7691"/>
    <w:rsid w:val="001B77D0"/>
    <w:rsid w:val="001C1CE5"/>
    <w:rsid w:val="001C2556"/>
    <w:rsid w:val="001C2E0D"/>
    <w:rsid w:val="001C3D2A"/>
    <w:rsid w:val="001C5429"/>
    <w:rsid w:val="001C6495"/>
    <w:rsid w:val="001C7510"/>
    <w:rsid w:val="001C793C"/>
    <w:rsid w:val="001C7990"/>
    <w:rsid w:val="001C7F15"/>
    <w:rsid w:val="001D04B4"/>
    <w:rsid w:val="001D3920"/>
    <w:rsid w:val="001D3F23"/>
    <w:rsid w:val="001D51BA"/>
    <w:rsid w:val="001D58B3"/>
    <w:rsid w:val="001D6342"/>
    <w:rsid w:val="001D6BDB"/>
    <w:rsid w:val="001D6D53"/>
    <w:rsid w:val="001D7361"/>
    <w:rsid w:val="001D7975"/>
    <w:rsid w:val="001E017F"/>
    <w:rsid w:val="001E1D1B"/>
    <w:rsid w:val="001E4004"/>
    <w:rsid w:val="001E58E2"/>
    <w:rsid w:val="001E59DA"/>
    <w:rsid w:val="001E647F"/>
    <w:rsid w:val="001E6F78"/>
    <w:rsid w:val="001E7AED"/>
    <w:rsid w:val="001F08A2"/>
    <w:rsid w:val="001F16F8"/>
    <w:rsid w:val="001F2F6C"/>
    <w:rsid w:val="001F3912"/>
    <w:rsid w:val="001F3916"/>
    <w:rsid w:val="001F3E5B"/>
    <w:rsid w:val="001F54C5"/>
    <w:rsid w:val="001F5563"/>
    <w:rsid w:val="001F5947"/>
    <w:rsid w:val="001F662C"/>
    <w:rsid w:val="001F7074"/>
    <w:rsid w:val="00200490"/>
    <w:rsid w:val="00200F06"/>
    <w:rsid w:val="00201F3A"/>
    <w:rsid w:val="00203315"/>
    <w:rsid w:val="00203F96"/>
    <w:rsid w:val="00205F78"/>
    <w:rsid w:val="0020640B"/>
    <w:rsid w:val="002069B2"/>
    <w:rsid w:val="00206A93"/>
    <w:rsid w:val="00207FA3"/>
    <w:rsid w:val="00210A82"/>
    <w:rsid w:val="00212865"/>
    <w:rsid w:val="00212D46"/>
    <w:rsid w:val="00212E3C"/>
    <w:rsid w:val="00213C50"/>
    <w:rsid w:val="00214344"/>
    <w:rsid w:val="00214DA8"/>
    <w:rsid w:val="00215423"/>
    <w:rsid w:val="002158FA"/>
    <w:rsid w:val="00217F12"/>
    <w:rsid w:val="00220600"/>
    <w:rsid w:val="0022083B"/>
    <w:rsid w:val="002211F2"/>
    <w:rsid w:val="002224DB"/>
    <w:rsid w:val="00223FCB"/>
    <w:rsid w:val="00224B79"/>
    <w:rsid w:val="002252C3"/>
    <w:rsid w:val="00225B4C"/>
    <w:rsid w:val="00225C54"/>
    <w:rsid w:val="00230765"/>
    <w:rsid w:val="002319E4"/>
    <w:rsid w:val="00233636"/>
    <w:rsid w:val="00233933"/>
    <w:rsid w:val="00233CFA"/>
    <w:rsid w:val="00235632"/>
    <w:rsid w:val="00235872"/>
    <w:rsid w:val="00235FA8"/>
    <w:rsid w:val="002366A2"/>
    <w:rsid w:val="00236902"/>
    <w:rsid w:val="00236AB7"/>
    <w:rsid w:val="00241559"/>
    <w:rsid w:val="00241CA5"/>
    <w:rsid w:val="00241D56"/>
    <w:rsid w:val="00241EC9"/>
    <w:rsid w:val="0024342E"/>
    <w:rsid w:val="002435B3"/>
    <w:rsid w:val="00243BCE"/>
    <w:rsid w:val="0024525C"/>
    <w:rsid w:val="00245505"/>
    <w:rsid w:val="002458EB"/>
    <w:rsid w:val="002500C8"/>
    <w:rsid w:val="00250CB0"/>
    <w:rsid w:val="002518E4"/>
    <w:rsid w:val="00251EA0"/>
    <w:rsid w:val="00253F49"/>
    <w:rsid w:val="00253F6B"/>
    <w:rsid w:val="00255713"/>
    <w:rsid w:val="00255728"/>
    <w:rsid w:val="002557A2"/>
    <w:rsid w:val="00256AD1"/>
    <w:rsid w:val="002572EF"/>
    <w:rsid w:val="00257321"/>
    <w:rsid w:val="00257543"/>
    <w:rsid w:val="002617E7"/>
    <w:rsid w:val="00261FC8"/>
    <w:rsid w:val="00263069"/>
    <w:rsid w:val="00263106"/>
    <w:rsid w:val="00264228"/>
    <w:rsid w:val="00264334"/>
    <w:rsid w:val="0026473E"/>
    <w:rsid w:val="002648F7"/>
    <w:rsid w:val="00264DD0"/>
    <w:rsid w:val="00266214"/>
    <w:rsid w:val="00267C83"/>
    <w:rsid w:val="00267DFD"/>
    <w:rsid w:val="0027011F"/>
    <w:rsid w:val="00270879"/>
    <w:rsid w:val="00270AE3"/>
    <w:rsid w:val="00270DA2"/>
    <w:rsid w:val="0027144F"/>
    <w:rsid w:val="00271523"/>
    <w:rsid w:val="00271F3A"/>
    <w:rsid w:val="002724D9"/>
    <w:rsid w:val="00272FE9"/>
    <w:rsid w:val="00273020"/>
    <w:rsid w:val="00273278"/>
    <w:rsid w:val="002737F4"/>
    <w:rsid w:val="002738A1"/>
    <w:rsid w:val="00274B7B"/>
    <w:rsid w:val="00274E1D"/>
    <w:rsid w:val="00276B69"/>
    <w:rsid w:val="00276C20"/>
    <w:rsid w:val="0027787B"/>
    <w:rsid w:val="002805F5"/>
    <w:rsid w:val="00280751"/>
    <w:rsid w:val="00280E2B"/>
    <w:rsid w:val="0028280A"/>
    <w:rsid w:val="00283E1D"/>
    <w:rsid w:val="00284F31"/>
    <w:rsid w:val="0028561E"/>
    <w:rsid w:val="002863A8"/>
    <w:rsid w:val="00286ACD"/>
    <w:rsid w:val="00287838"/>
    <w:rsid w:val="00287C16"/>
    <w:rsid w:val="00287FC8"/>
    <w:rsid w:val="002907B5"/>
    <w:rsid w:val="002921E6"/>
    <w:rsid w:val="00292EB7"/>
    <w:rsid w:val="00293328"/>
    <w:rsid w:val="002961C1"/>
    <w:rsid w:val="00296227"/>
    <w:rsid w:val="00296F44"/>
    <w:rsid w:val="0029739C"/>
    <w:rsid w:val="0029777D"/>
    <w:rsid w:val="002A02FD"/>
    <w:rsid w:val="002A055E"/>
    <w:rsid w:val="002A0A9D"/>
    <w:rsid w:val="002A0ED4"/>
    <w:rsid w:val="002A1D4E"/>
    <w:rsid w:val="002A26FA"/>
    <w:rsid w:val="002A2869"/>
    <w:rsid w:val="002A320B"/>
    <w:rsid w:val="002A32A9"/>
    <w:rsid w:val="002A3F79"/>
    <w:rsid w:val="002A603F"/>
    <w:rsid w:val="002A633C"/>
    <w:rsid w:val="002A6A54"/>
    <w:rsid w:val="002B24D6"/>
    <w:rsid w:val="002B361C"/>
    <w:rsid w:val="002B3C01"/>
    <w:rsid w:val="002B430A"/>
    <w:rsid w:val="002B5254"/>
    <w:rsid w:val="002B5856"/>
    <w:rsid w:val="002B656F"/>
    <w:rsid w:val="002B6747"/>
    <w:rsid w:val="002B6C8C"/>
    <w:rsid w:val="002C01DE"/>
    <w:rsid w:val="002C29B6"/>
    <w:rsid w:val="002C3B85"/>
    <w:rsid w:val="002C3FF6"/>
    <w:rsid w:val="002C41E6"/>
    <w:rsid w:val="002C467C"/>
    <w:rsid w:val="002C539A"/>
    <w:rsid w:val="002C588D"/>
    <w:rsid w:val="002C6926"/>
    <w:rsid w:val="002C7276"/>
    <w:rsid w:val="002C7C65"/>
    <w:rsid w:val="002D054A"/>
    <w:rsid w:val="002D071A"/>
    <w:rsid w:val="002D1FA1"/>
    <w:rsid w:val="002D34B2"/>
    <w:rsid w:val="002D6C8C"/>
    <w:rsid w:val="002D7637"/>
    <w:rsid w:val="002E0031"/>
    <w:rsid w:val="002E01F5"/>
    <w:rsid w:val="002E17F2"/>
    <w:rsid w:val="002E44AD"/>
    <w:rsid w:val="002E4EB8"/>
    <w:rsid w:val="002E63DF"/>
    <w:rsid w:val="002E7CAE"/>
    <w:rsid w:val="002F0EB2"/>
    <w:rsid w:val="002F0FAE"/>
    <w:rsid w:val="002F13B1"/>
    <w:rsid w:val="002F1F36"/>
    <w:rsid w:val="002F1F4E"/>
    <w:rsid w:val="002F2771"/>
    <w:rsid w:val="002F37A9"/>
    <w:rsid w:val="002F3EB5"/>
    <w:rsid w:val="002F417B"/>
    <w:rsid w:val="002F44ED"/>
    <w:rsid w:val="002F5561"/>
    <w:rsid w:val="002F6626"/>
    <w:rsid w:val="002F7FC8"/>
    <w:rsid w:val="00301CE6"/>
    <w:rsid w:val="00301D3C"/>
    <w:rsid w:val="0030249F"/>
    <w:rsid w:val="0030256B"/>
    <w:rsid w:val="0030314F"/>
    <w:rsid w:val="00304338"/>
    <w:rsid w:val="0030501F"/>
    <w:rsid w:val="0030578C"/>
    <w:rsid w:val="003078EF"/>
    <w:rsid w:val="00307BA1"/>
    <w:rsid w:val="0031055C"/>
    <w:rsid w:val="00310C25"/>
    <w:rsid w:val="00311702"/>
    <w:rsid w:val="00311B31"/>
    <w:rsid w:val="00311E82"/>
    <w:rsid w:val="00312493"/>
    <w:rsid w:val="0031309F"/>
    <w:rsid w:val="00313FD6"/>
    <w:rsid w:val="003143BD"/>
    <w:rsid w:val="003150A6"/>
    <w:rsid w:val="00317B01"/>
    <w:rsid w:val="00317F23"/>
    <w:rsid w:val="003203ED"/>
    <w:rsid w:val="00322C9F"/>
    <w:rsid w:val="003238C0"/>
    <w:rsid w:val="00323F80"/>
    <w:rsid w:val="00324456"/>
    <w:rsid w:val="00324D23"/>
    <w:rsid w:val="003250A8"/>
    <w:rsid w:val="00327A83"/>
    <w:rsid w:val="00330D48"/>
    <w:rsid w:val="00331751"/>
    <w:rsid w:val="00331D5D"/>
    <w:rsid w:val="003322AC"/>
    <w:rsid w:val="0033324A"/>
    <w:rsid w:val="00333955"/>
    <w:rsid w:val="00333A10"/>
    <w:rsid w:val="00334579"/>
    <w:rsid w:val="00335858"/>
    <w:rsid w:val="00335E9D"/>
    <w:rsid w:val="00336BDA"/>
    <w:rsid w:val="003409B2"/>
    <w:rsid w:val="00342BD7"/>
    <w:rsid w:val="00343A07"/>
    <w:rsid w:val="0034529A"/>
    <w:rsid w:val="00345333"/>
    <w:rsid w:val="00346DB5"/>
    <w:rsid w:val="003476F9"/>
    <w:rsid w:val="003477B1"/>
    <w:rsid w:val="003521FD"/>
    <w:rsid w:val="0035473E"/>
    <w:rsid w:val="0035482C"/>
    <w:rsid w:val="00354CAA"/>
    <w:rsid w:val="00355591"/>
    <w:rsid w:val="00355EA2"/>
    <w:rsid w:val="0035656F"/>
    <w:rsid w:val="00357380"/>
    <w:rsid w:val="00357ADB"/>
    <w:rsid w:val="003602D9"/>
    <w:rsid w:val="003604CE"/>
    <w:rsid w:val="00362AD9"/>
    <w:rsid w:val="00364BC3"/>
    <w:rsid w:val="0036704B"/>
    <w:rsid w:val="003675AE"/>
    <w:rsid w:val="00367C7A"/>
    <w:rsid w:val="003700E3"/>
    <w:rsid w:val="00370300"/>
    <w:rsid w:val="00370319"/>
    <w:rsid w:val="00370E47"/>
    <w:rsid w:val="00371CE1"/>
    <w:rsid w:val="00372C64"/>
    <w:rsid w:val="00372E64"/>
    <w:rsid w:val="0037381B"/>
    <w:rsid w:val="003739D8"/>
    <w:rsid w:val="003742AC"/>
    <w:rsid w:val="00375474"/>
    <w:rsid w:val="00377CE1"/>
    <w:rsid w:val="00380032"/>
    <w:rsid w:val="00380B82"/>
    <w:rsid w:val="00383927"/>
    <w:rsid w:val="00385BF0"/>
    <w:rsid w:val="00386960"/>
    <w:rsid w:val="00386A9D"/>
    <w:rsid w:val="00390E39"/>
    <w:rsid w:val="00392BDB"/>
    <w:rsid w:val="003939FF"/>
    <w:rsid w:val="00393D55"/>
    <w:rsid w:val="003958F1"/>
    <w:rsid w:val="00395AF3"/>
    <w:rsid w:val="003966CF"/>
    <w:rsid w:val="003969B8"/>
    <w:rsid w:val="00396B88"/>
    <w:rsid w:val="003A1400"/>
    <w:rsid w:val="003A2223"/>
    <w:rsid w:val="003A2A0F"/>
    <w:rsid w:val="003A41E6"/>
    <w:rsid w:val="003A45A1"/>
    <w:rsid w:val="003A489C"/>
    <w:rsid w:val="003A53A4"/>
    <w:rsid w:val="003A5B0A"/>
    <w:rsid w:val="003A6AA5"/>
    <w:rsid w:val="003A6BAC"/>
    <w:rsid w:val="003A7EF3"/>
    <w:rsid w:val="003B0545"/>
    <w:rsid w:val="003B159C"/>
    <w:rsid w:val="003B2105"/>
    <w:rsid w:val="003B26DF"/>
    <w:rsid w:val="003B359D"/>
    <w:rsid w:val="003B369F"/>
    <w:rsid w:val="003B36A3"/>
    <w:rsid w:val="003B7FE5"/>
    <w:rsid w:val="003C058C"/>
    <w:rsid w:val="003C11C8"/>
    <w:rsid w:val="003C1F63"/>
    <w:rsid w:val="003C2702"/>
    <w:rsid w:val="003C33CB"/>
    <w:rsid w:val="003C379E"/>
    <w:rsid w:val="003C3AC4"/>
    <w:rsid w:val="003C46B0"/>
    <w:rsid w:val="003C6718"/>
    <w:rsid w:val="003C68A9"/>
    <w:rsid w:val="003C7806"/>
    <w:rsid w:val="003C79AA"/>
    <w:rsid w:val="003D0721"/>
    <w:rsid w:val="003D0761"/>
    <w:rsid w:val="003D109F"/>
    <w:rsid w:val="003D10AD"/>
    <w:rsid w:val="003D12BB"/>
    <w:rsid w:val="003D1CA1"/>
    <w:rsid w:val="003D2092"/>
    <w:rsid w:val="003D2478"/>
    <w:rsid w:val="003D2FC4"/>
    <w:rsid w:val="003D3C45"/>
    <w:rsid w:val="003D42CC"/>
    <w:rsid w:val="003D45FC"/>
    <w:rsid w:val="003D5B1F"/>
    <w:rsid w:val="003D646D"/>
    <w:rsid w:val="003D798E"/>
    <w:rsid w:val="003E0674"/>
    <w:rsid w:val="003E15FA"/>
    <w:rsid w:val="003E2FC3"/>
    <w:rsid w:val="003E3462"/>
    <w:rsid w:val="003E36CC"/>
    <w:rsid w:val="003E4C1F"/>
    <w:rsid w:val="003E51A6"/>
    <w:rsid w:val="003E54FC"/>
    <w:rsid w:val="003E55E4"/>
    <w:rsid w:val="003E6F4F"/>
    <w:rsid w:val="003E74E3"/>
    <w:rsid w:val="003E75BA"/>
    <w:rsid w:val="003F05C7"/>
    <w:rsid w:val="003F0F06"/>
    <w:rsid w:val="003F1144"/>
    <w:rsid w:val="003F128C"/>
    <w:rsid w:val="003F2886"/>
    <w:rsid w:val="003F2CD4"/>
    <w:rsid w:val="003F2F9C"/>
    <w:rsid w:val="003F30AB"/>
    <w:rsid w:val="003F3B63"/>
    <w:rsid w:val="003F4D56"/>
    <w:rsid w:val="003F58FD"/>
    <w:rsid w:val="003F6BBE"/>
    <w:rsid w:val="003F723F"/>
    <w:rsid w:val="004000E8"/>
    <w:rsid w:val="00400A70"/>
    <w:rsid w:val="00402CDD"/>
    <w:rsid w:val="00402E2B"/>
    <w:rsid w:val="004031DE"/>
    <w:rsid w:val="0040512B"/>
    <w:rsid w:val="00405CA5"/>
    <w:rsid w:val="00407103"/>
    <w:rsid w:val="00407CD3"/>
    <w:rsid w:val="00410134"/>
    <w:rsid w:val="00410B72"/>
    <w:rsid w:val="00410B7B"/>
    <w:rsid w:val="00410F18"/>
    <w:rsid w:val="004116F0"/>
    <w:rsid w:val="0041263E"/>
    <w:rsid w:val="004130C5"/>
    <w:rsid w:val="0041352C"/>
    <w:rsid w:val="00413AAC"/>
    <w:rsid w:val="00414D81"/>
    <w:rsid w:val="00415326"/>
    <w:rsid w:val="004154C5"/>
    <w:rsid w:val="004176EB"/>
    <w:rsid w:val="00421105"/>
    <w:rsid w:val="00422190"/>
    <w:rsid w:val="004238C9"/>
    <w:rsid w:val="004241FD"/>
    <w:rsid w:val="004242F4"/>
    <w:rsid w:val="00425A92"/>
    <w:rsid w:val="00425BC6"/>
    <w:rsid w:val="00425E68"/>
    <w:rsid w:val="00427248"/>
    <w:rsid w:val="004319E2"/>
    <w:rsid w:val="00431B9A"/>
    <w:rsid w:val="00432C84"/>
    <w:rsid w:val="004337E0"/>
    <w:rsid w:val="00433868"/>
    <w:rsid w:val="004361F0"/>
    <w:rsid w:val="00436268"/>
    <w:rsid w:val="00436AA1"/>
    <w:rsid w:val="00437447"/>
    <w:rsid w:val="004374E6"/>
    <w:rsid w:val="00437610"/>
    <w:rsid w:val="00437F19"/>
    <w:rsid w:val="004412F8"/>
    <w:rsid w:val="00441A92"/>
    <w:rsid w:val="004426DE"/>
    <w:rsid w:val="00444F56"/>
    <w:rsid w:val="00445CDD"/>
    <w:rsid w:val="00446488"/>
    <w:rsid w:val="00450EEA"/>
    <w:rsid w:val="00451529"/>
    <w:rsid w:val="004517AA"/>
    <w:rsid w:val="00451DFE"/>
    <w:rsid w:val="00452CAC"/>
    <w:rsid w:val="00453003"/>
    <w:rsid w:val="00453849"/>
    <w:rsid w:val="00457565"/>
    <w:rsid w:val="00457B71"/>
    <w:rsid w:val="0046301D"/>
    <w:rsid w:val="00463CA6"/>
    <w:rsid w:val="004644EB"/>
    <w:rsid w:val="004649C8"/>
    <w:rsid w:val="00465F3A"/>
    <w:rsid w:val="004669E2"/>
    <w:rsid w:val="004679DC"/>
    <w:rsid w:val="00467E2F"/>
    <w:rsid w:val="00467EAA"/>
    <w:rsid w:val="00470039"/>
    <w:rsid w:val="004704DF"/>
    <w:rsid w:val="00470C31"/>
    <w:rsid w:val="00470DED"/>
    <w:rsid w:val="00472C22"/>
    <w:rsid w:val="004734D0"/>
    <w:rsid w:val="0047556B"/>
    <w:rsid w:val="004758BD"/>
    <w:rsid w:val="00476B57"/>
    <w:rsid w:val="00477768"/>
    <w:rsid w:val="004806E3"/>
    <w:rsid w:val="0048407E"/>
    <w:rsid w:val="0048568A"/>
    <w:rsid w:val="00485C41"/>
    <w:rsid w:val="00485DBF"/>
    <w:rsid w:val="004860E6"/>
    <w:rsid w:val="00486318"/>
    <w:rsid w:val="0049026C"/>
    <w:rsid w:val="00492025"/>
    <w:rsid w:val="00492555"/>
    <w:rsid w:val="00492BC5"/>
    <w:rsid w:val="00492D58"/>
    <w:rsid w:val="004959B3"/>
    <w:rsid w:val="004964F1"/>
    <w:rsid w:val="004A0A6D"/>
    <w:rsid w:val="004A16BC"/>
    <w:rsid w:val="004A1C96"/>
    <w:rsid w:val="004A2A89"/>
    <w:rsid w:val="004A2B94"/>
    <w:rsid w:val="004B1EB4"/>
    <w:rsid w:val="004B29D1"/>
    <w:rsid w:val="004B556D"/>
    <w:rsid w:val="004B7C0C"/>
    <w:rsid w:val="004C3898"/>
    <w:rsid w:val="004C515C"/>
    <w:rsid w:val="004C6DFE"/>
    <w:rsid w:val="004C7C63"/>
    <w:rsid w:val="004D2D6A"/>
    <w:rsid w:val="004D36B1"/>
    <w:rsid w:val="004D4B49"/>
    <w:rsid w:val="004D5745"/>
    <w:rsid w:val="004D5811"/>
    <w:rsid w:val="004D6245"/>
    <w:rsid w:val="004D742C"/>
    <w:rsid w:val="004D796E"/>
    <w:rsid w:val="004D7EBD"/>
    <w:rsid w:val="004E10AB"/>
    <w:rsid w:val="004E2680"/>
    <w:rsid w:val="004E28F9"/>
    <w:rsid w:val="004E2DDD"/>
    <w:rsid w:val="004E3357"/>
    <w:rsid w:val="004E462E"/>
    <w:rsid w:val="004E56DC"/>
    <w:rsid w:val="004E5E1F"/>
    <w:rsid w:val="004E76F4"/>
    <w:rsid w:val="004F0132"/>
    <w:rsid w:val="004F0B4E"/>
    <w:rsid w:val="004F0B6C"/>
    <w:rsid w:val="004F2078"/>
    <w:rsid w:val="004F3E54"/>
    <w:rsid w:val="004F44BE"/>
    <w:rsid w:val="004F491F"/>
    <w:rsid w:val="004F4DA3"/>
    <w:rsid w:val="004F66A4"/>
    <w:rsid w:val="004F6C6C"/>
    <w:rsid w:val="004F729D"/>
    <w:rsid w:val="005000AF"/>
    <w:rsid w:val="00501007"/>
    <w:rsid w:val="00501540"/>
    <w:rsid w:val="00502025"/>
    <w:rsid w:val="00502D73"/>
    <w:rsid w:val="00505C27"/>
    <w:rsid w:val="00506557"/>
    <w:rsid w:val="0050677A"/>
    <w:rsid w:val="0050679B"/>
    <w:rsid w:val="00506989"/>
    <w:rsid w:val="005072CE"/>
    <w:rsid w:val="0050755B"/>
    <w:rsid w:val="00507564"/>
    <w:rsid w:val="005108D8"/>
    <w:rsid w:val="005116F9"/>
    <w:rsid w:val="00512473"/>
    <w:rsid w:val="00513FCF"/>
    <w:rsid w:val="005153A7"/>
    <w:rsid w:val="005155EB"/>
    <w:rsid w:val="00516D60"/>
    <w:rsid w:val="00516FAD"/>
    <w:rsid w:val="00517442"/>
    <w:rsid w:val="005219CF"/>
    <w:rsid w:val="00522176"/>
    <w:rsid w:val="005243DB"/>
    <w:rsid w:val="00526E90"/>
    <w:rsid w:val="0052771A"/>
    <w:rsid w:val="00531534"/>
    <w:rsid w:val="0053355F"/>
    <w:rsid w:val="005338D0"/>
    <w:rsid w:val="00534B59"/>
    <w:rsid w:val="00534F50"/>
    <w:rsid w:val="00535A9D"/>
    <w:rsid w:val="005361EB"/>
    <w:rsid w:val="00536759"/>
    <w:rsid w:val="005367C3"/>
    <w:rsid w:val="00536D88"/>
    <w:rsid w:val="00537C62"/>
    <w:rsid w:val="00542DFC"/>
    <w:rsid w:val="00543234"/>
    <w:rsid w:val="0054392E"/>
    <w:rsid w:val="00543984"/>
    <w:rsid w:val="0054462F"/>
    <w:rsid w:val="00544BAC"/>
    <w:rsid w:val="00545844"/>
    <w:rsid w:val="00546139"/>
    <w:rsid w:val="00546970"/>
    <w:rsid w:val="00554E19"/>
    <w:rsid w:val="005557DF"/>
    <w:rsid w:val="00555E3A"/>
    <w:rsid w:val="005565C7"/>
    <w:rsid w:val="00557162"/>
    <w:rsid w:val="0056121F"/>
    <w:rsid w:val="0056138C"/>
    <w:rsid w:val="005613C4"/>
    <w:rsid w:val="0056193B"/>
    <w:rsid w:val="00563C8D"/>
    <w:rsid w:val="00565D18"/>
    <w:rsid w:val="005702FB"/>
    <w:rsid w:val="00571171"/>
    <w:rsid w:val="005711B9"/>
    <w:rsid w:val="00571BFF"/>
    <w:rsid w:val="00572505"/>
    <w:rsid w:val="005730C2"/>
    <w:rsid w:val="00574D55"/>
    <w:rsid w:val="00577023"/>
    <w:rsid w:val="00580202"/>
    <w:rsid w:val="005819D8"/>
    <w:rsid w:val="00582809"/>
    <w:rsid w:val="005842A2"/>
    <w:rsid w:val="00584BEF"/>
    <w:rsid w:val="00584E55"/>
    <w:rsid w:val="00585B0D"/>
    <w:rsid w:val="005874A0"/>
    <w:rsid w:val="005875C9"/>
    <w:rsid w:val="0058798C"/>
    <w:rsid w:val="005900FA"/>
    <w:rsid w:val="0059101A"/>
    <w:rsid w:val="00591E55"/>
    <w:rsid w:val="005935A4"/>
    <w:rsid w:val="00594252"/>
    <w:rsid w:val="005948C2"/>
    <w:rsid w:val="00594E97"/>
    <w:rsid w:val="00595DCA"/>
    <w:rsid w:val="00596ABE"/>
    <w:rsid w:val="0059779B"/>
    <w:rsid w:val="00597B53"/>
    <w:rsid w:val="005A0E40"/>
    <w:rsid w:val="005A12D3"/>
    <w:rsid w:val="005A209A"/>
    <w:rsid w:val="005A2347"/>
    <w:rsid w:val="005A2A1F"/>
    <w:rsid w:val="005A5693"/>
    <w:rsid w:val="005A662D"/>
    <w:rsid w:val="005A6C45"/>
    <w:rsid w:val="005A78CA"/>
    <w:rsid w:val="005B045C"/>
    <w:rsid w:val="005B07D1"/>
    <w:rsid w:val="005B28BD"/>
    <w:rsid w:val="005B32B9"/>
    <w:rsid w:val="005B35D7"/>
    <w:rsid w:val="005B392A"/>
    <w:rsid w:val="005B3AA3"/>
    <w:rsid w:val="005B3FBB"/>
    <w:rsid w:val="005B40A5"/>
    <w:rsid w:val="005B4A44"/>
    <w:rsid w:val="005B5BDD"/>
    <w:rsid w:val="005B6F83"/>
    <w:rsid w:val="005B6FF2"/>
    <w:rsid w:val="005B7549"/>
    <w:rsid w:val="005C3587"/>
    <w:rsid w:val="005C5143"/>
    <w:rsid w:val="005C5A4F"/>
    <w:rsid w:val="005C6BCE"/>
    <w:rsid w:val="005C74FB"/>
    <w:rsid w:val="005C7752"/>
    <w:rsid w:val="005C7905"/>
    <w:rsid w:val="005C7F26"/>
    <w:rsid w:val="005D1602"/>
    <w:rsid w:val="005D1F90"/>
    <w:rsid w:val="005D259C"/>
    <w:rsid w:val="005D473A"/>
    <w:rsid w:val="005D4FEE"/>
    <w:rsid w:val="005D7306"/>
    <w:rsid w:val="005E018E"/>
    <w:rsid w:val="005E13F0"/>
    <w:rsid w:val="005E1628"/>
    <w:rsid w:val="005E385F"/>
    <w:rsid w:val="005E5137"/>
    <w:rsid w:val="005E5A65"/>
    <w:rsid w:val="005E5B81"/>
    <w:rsid w:val="005E5C3C"/>
    <w:rsid w:val="005E74BE"/>
    <w:rsid w:val="005E7520"/>
    <w:rsid w:val="005E7914"/>
    <w:rsid w:val="005E79D7"/>
    <w:rsid w:val="005F0DBA"/>
    <w:rsid w:val="005F2CB1"/>
    <w:rsid w:val="005F2D35"/>
    <w:rsid w:val="005F2EA7"/>
    <w:rsid w:val="005F3025"/>
    <w:rsid w:val="005F3613"/>
    <w:rsid w:val="005F4D03"/>
    <w:rsid w:val="005F55D8"/>
    <w:rsid w:val="005F60EF"/>
    <w:rsid w:val="005F618C"/>
    <w:rsid w:val="005F6906"/>
    <w:rsid w:val="005F70BD"/>
    <w:rsid w:val="005F784C"/>
    <w:rsid w:val="00600B57"/>
    <w:rsid w:val="00601906"/>
    <w:rsid w:val="0060283C"/>
    <w:rsid w:val="00603BE4"/>
    <w:rsid w:val="00604A23"/>
    <w:rsid w:val="00604F14"/>
    <w:rsid w:val="00605B0D"/>
    <w:rsid w:val="00605F62"/>
    <w:rsid w:val="00605FF4"/>
    <w:rsid w:val="00607C83"/>
    <w:rsid w:val="00610215"/>
    <w:rsid w:val="006102C9"/>
    <w:rsid w:val="00611B83"/>
    <w:rsid w:val="00612656"/>
    <w:rsid w:val="00613257"/>
    <w:rsid w:val="00620A71"/>
    <w:rsid w:val="00620CF3"/>
    <w:rsid w:val="00620D80"/>
    <w:rsid w:val="00620DD6"/>
    <w:rsid w:val="006211C2"/>
    <w:rsid w:val="006222DA"/>
    <w:rsid w:val="00622FE9"/>
    <w:rsid w:val="006234A6"/>
    <w:rsid w:val="006241A2"/>
    <w:rsid w:val="00624D23"/>
    <w:rsid w:val="006251C7"/>
    <w:rsid w:val="00627ADC"/>
    <w:rsid w:val="00630001"/>
    <w:rsid w:val="006311B3"/>
    <w:rsid w:val="00632415"/>
    <w:rsid w:val="0063284C"/>
    <w:rsid w:val="0063309B"/>
    <w:rsid w:val="00634244"/>
    <w:rsid w:val="006345DA"/>
    <w:rsid w:val="006349E1"/>
    <w:rsid w:val="00636398"/>
    <w:rsid w:val="006368D3"/>
    <w:rsid w:val="006374A4"/>
    <w:rsid w:val="006377EC"/>
    <w:rsid w:val="00640405"/>
    <w:rsid w:val="0064151F"/>
    <w:rsid w:val="00641533"/>
    <w:rsid w:val="0064208D"/>
    <w:rsid w:val="0064307A"/>
    <w:rsid w:val="00643449"/>
    <w:rsid w:val="00643475"/>
    <w:rsid w:val="0064396A"/>
    <w:rsid w:val="00645E14"/>
    <w:rsid w:val="0064624E"/>
    <w:rsid w:val="00650AB9"/>
    <w:rsid w:val="00651C75"/>
    <w:rsid w:val="006532C0"/>
    <w:rsid w:val="0065364D"/>
    <w:rsid w:val="006539D9"/>
    <w:rsid w:val="0065416E"/>
    <w:rsid w:val="00655258"/>
    <w:rsid w:val="00655733"/>
    <w:rsid w:val="00655ACD"/>
    <w:rsid w:val="00656520"/>
    <w:rsid w:val="00656A92"/>
    <w:rsid w:val="00656C47"/>
    <w:rsid w:val="00656D85"/>
    <w:rsid w:val="00656DDE"/>
    <w:rsid w:val="0066011D"/>
    <w:rsid w:val="006602F0"/>
    <w:rsid w:val="006607C0"/>
    <w:rsid w:val="0066089E"/>
    <w:rsid w:val="00660F82"/>
    <w:rsid w:val="006613A6"/>
    <w:rsid w:val="006627A2"/>
    <w:rsid w:val="00662C02"/>
    <w:rsid w:val="006634E6"/>
    <w:rsid w:val="0066413F"/>
    <w:rsid w:val="006655EE"/>
    <w:rsid w:val="00665DAE"/>
    <w:rsid w:val="00665F6A"/>
    <w:rsid w:val="00665F6E"/>
    <w:rsid w:val="00667134"/>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27E1"/>
    <w:rsid w:val="00683ECE"/>
    <w:rsid w:val="006848CD"/>
    <w:rsid w:val="006858A0"/>
    <w:rsid w:val="00686808"/>
    <w:rsid w:val="00686D9A"/>
    <w:rsid w:val="00690BC7"/>
    <w:rsid w:val="00695164"/>
    <w:rsid w:val="006956BD"/>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10EE"/>
    <w:rsid w:val="006B14CD"/>
    <w:rsid w:val="006B1816"/>
    <w:rsid w:val="006B1E72"/>
    <w:rsid w:val="006B2099"/>
    <w:rsid w:val="006B28C6"/>
    <w:rsid w:val="006B3079"/>
    <w:rsid w:val="006B50CF"/>
    <w:rsid w:val="006B694F"/>
    <w:rsid w:val="006C034C"/>
    <w:rsid w:val="006C03B8"/>
    <w:rsid w:val="006C14C0"/>
    <w:rsid w:val="006C2182"/>
    <w:rsid w:val="006C5EC9"/>
    <w:rsid w:val="006C6059"/>
    <w:rsid w:val="006C6927"/>
    <w:rsid w:val="006C7522"/>
    <w:rsid w:val="006D0D96"/>
    <w:rsid w:val="006D1F71"/>
    <w:rsid w:val="006D2CEA"/>
    <w:rsid w:val="006D2DD0"/>
    <w:rsid w:val="006D6E61"/>
    <w:rsid w:val="006D6F08"/>
    <w:rsid w:val="006E062C"/>
    <w:rsid w:val="006E0C18"/>
    <w:rsid w:val="006E0CC5"/>
    <w:rsid w:val="006E2461"/>
    <w:rsid w:val="006E28B7"/>
    <w:rsid w:val="006E3310"/>
    <w:rsid w:val="006E4166"/>
    <w:rsid w:val="006E4E39"/>
    <w:rsid w:val="006E551D"/>
    <w:rsid w:val="006E565E"/>
    <w:rsid w:val="006E5BC1"/>
    <w:rsid w:val="006E673D"/>
    <w:rsid w:val="006E7D3B"/>
    <w:rsid w:val="006F0CCB"/>
    <w:rsid w:val="006F1567"/>
    <w:rsid w:val="006F1B70"/>
    <w:rsid w:val="006F341D"/>
    <w:rsid w:val="006F3A6E"/>
    <w:rsid w:val="006F3CDE"/>
    <w:rsid w:val="006F58D4"/>
    <w:rsid w:val="006F65F6"/>
    <w:rsid w:val="006F7109"/>
    <w:rsid w:val="00701983"/>
    <w:rsid w:val="0070346E"/>
    <w:rsid w:val="007036E6"/>
    <w:rsid w:val="00704EDB"/>
    <w:rsid w:val="0070537F"/>
    <w:rsid w:val="00706101"/>
    <w:rsid w:val="0070635C"/>
    <w:rsid w:val="0070704C"/>
    <w:rsid w:val="00707072"/>
    <w:rsid w:val="00707D61"/>
    <w:rsid w:val="007104E1"/>
    <w:rsid w:val="00710CBF"/>
    <w:rsid w:val="00712287"/>
    <w:rsid w:val="0071242E"/>
    <w:rsid w:val="00712772"/>
    <w:rsid w:val="00713419"/>
    <w:rsid w:val="00713537"/>
    <w:rsid w:val="00713960"/>
    <w:rsid w:val="00713A89"/>
    <w:rsid w:val="007148D3"/>
    <w:rsid w:val="00714F77"/>
    <w:rsid w:val="00715B9A"/>
    <w:rsid w:val="00715BF1"/>
    <w:rsid w:val="00717606"/>
    <w:rsid w:val="00717EE1"/>
    <w:rsid w:val="00721593"/>
    <w:rsid w:val="00721626"/>
    <w:rsid w:val="00722660"/>
    <w:rsid w:val="00722CDD"/>
    <w:rsid w:val="00724136"/>
    <w:rsid w:val="00724463"/>
    <w:rsid w:val="00724A60"/>
    <w:rsid w:val="00726B42"/>
    <w:rsid w:val="00726EA6"/>
    <w:rsid w:val="00727208"/>
    <w:rsid w:val="00727680"/>
    <w:rsid w:val="00727F23"/>
    <w:rsid w:val="007332C1"/>
    <w:rsid w:val="007348B1"/>
    <w:rsid w:val="00734B23"/>
    <w:rsid w:val="00735B71"/>
    <w:rsid w:val="007362A6"/>
    <w:rsid w:val="00736D7D"/>
    <w:rsid w:val="00737BD3"/>
    <w:rsid w:val="00737F85"/>
    <w:rsid w:val="007408F0"/>
    <w:rsid w:val="00740E58"/>
    <w:rsid w:val="00741966"/>
    <w:rsid w:val="00742B4F"/>
    <w:rsid w:val="0074386C"/>
    <w:rsid w:val="0074405B"/>
    <w:rsid w:val="007445A0"/>
    <w:rsid w:val="0074524B"/>
    <w:rsid w:val="00747C5C"/>
    <w:rsid w:val="00747D8B"/>
    <w:rsid w:val="007503F9"/>
    <w:rsid w:val="007506AF"/>
    <w:rsid w:val="00751228"/>
    <w:rsid w:val="0075193B"/>
    <w:rsid w:val="007531DB"/>
    <w:rsid w:val="00754B68"/>
    <w:rsid w:val="007571E1"/>
    <w:rsid w:val="00757328"/>
    <w:rsid w:val="00757DBF"/>
    <w:rsid w:val="007604B2"/>
    <w:rsid w:val="00760FCB"/>
    <w:rsid w:val="00762737"/>
    <w:rsid w:val="00762FB8"/>
    <w:rsid w:val="00763069"/>
    <w:rsid w:val="00763AD2"/>
    <w:rsid w:val="00763BC8"/>
    <w:rsid w:val="00765281"/>
    <w:rsid w:val="00765899"/>
    <w:rsid w:val="00766BAD"/>
    <w:rsid w:val="00766E11"/>
    <w:rsid w:val="007730BD"/>
    <w:rsid w:val="00773A14"/>
    <w:rsid w:val="00773C0A"/>
    <w:rsid w:val="007755F2"/>
    <w:rsid w:val="00776469"/>
    <w:rsid w:val="00776971"/>
    <w:rsid w:val="00776EAB"/>
    <w:rsid w:val="0077725D"/>
    <w:rsid w:val="007772C0"/>
    <w:rsid w:val="00780BFD"/>
    <w:rsid w:val="0078177E"/>
    <w:rsid w:val="0078304C"/>
    <w:rsid w:val="00783673"/>
    <w:rsid w:val="00785490"/>
    <w:rsid w:val="00785E3A"/>
    <w:rsid w:val="00790F2A"/>
    <w:rsid w:val="007925EA"/>
    <w:rsid w:val="00793CD8"/>
    <w:rsid w:val="0079532B"/>
    <w:rsid w:val="00795BE4"/>
    <w:rsid w:val="00795C92"/>
    <w:rsid w:val="00796231"/>
    <w:rsid w:val="00796845"/>
    <w:rsid w:val="007A0412"/>
    <w:rsid w:val="007A068F"/>
    <w:rsid w:val="007A1B4C"/>
    <w:rsid w:val="007A1CB3"/>
    <w:rsid w:val="007A306F"/>
    <w:rsid w:val="007A36B6"/>
    <w:rsid w:val="007A43A6"/>
    <w:rsid w:val="007A58A6"/>
    <w:rsid w:val="007A5C47"/>
    <w:rsid w:val="007A5F59"/>
    <w:rsid w:val="007A7BDD"/>
    <w:rsid w:val="007B1B6A"/>
    <w:rsid w:val="007B231D"/>
    <w:rsid w:val="007B261C"/>
    <w:rsid w:val="007B2ECF"/>
    <w:rsid w:val="007B3D2D"/>
    <w:rsid w:val="007B41E4"/>
    <w:rsid w:val="007B493B"/>
    <w:rsid w:val="007B5007"/>
    <w:rsid w:val="007B50AE"/>
    <w:rsid w:val="007B5114"/>
    <w:rsid w:val="007B51DF"/>
    <w:rsid w:val="007B7AAF"/>
    <w:rsid w:val="007B7CDE"/>
    <w:rsid w:val="007C05DD"/>
    <w:rsid w:val="007C0646"/>
    <w:rsid w:val="007C1EC4"/>
    <w:rsid w:val="007C213B"/>
    <w:rsid w:val="007C2DC6"/>
    <w:rsid w:val="007C3D18"/>
    <w:rsid w:val="007C60BF"/>
    <w:rsid w:val="007C6A07"/>
    <w:rsid w:val="007C75A1"/>
    <w:rsid w:val="007C77A5"/>
    <w:rsid w:val="007C7D41"/>
    <w:rsid w:val="007D04E5"/>
    <w:rsid w:val="007D311E"/>
    <w:rsid w:val="007D3F4F"/>
    <w:rsid w:val="007D5901"/>
    <w:rsid w:val="007D69F6"/>
    <w:rsid w:val="007D6C67"/>
    <w:rsid w:val="007D7526"/>
    <w:rsid w:val="007E267C"/>
    <w:rsid w:val="007E2F81"/>
    <w:rsid w:val="007E3662"/>
    <w:rsid w:val="007E4610"/>
    <w:rsid w:val="007E4715"/>
    <w:rsid w:val="007E4B22"/>
    <w:rsid w:val="007E505B"/>
    <w:rsid w:val="007E6373"/>
    <w:rsid w:val="007E7091"/>
    <w:rsid w:val="007E7F7E"/>
    <w:rsid w:val="007F0AB8"/>
    <w:rsid w:val="007F3C98"/>
    <w:rsid w:val="007F67FD"/>
    <w:rsid w:val="007F6CC5"/>
    <w:rsid w:val="007F77D6"/>
    <w:rsid w:val="008015DF"/>
    <w:rsid w:val="008020FE"/>
    <w:rsid w:val="008028E5"/>
    <w:rsid w:val="00803FAE"/>
    <w:rsid w:val="0080605F"/>
    <w:rsid w:val="00806C86"/>
    <w:rsid w:val="00806F4B"/>
    <w:rsid w:val="0080763E"/>
    <w:rsid w:val="00807786"/>
    <w:rsid w:val="008104DC"/>
    <w:rsid w:val="00810942"/>
    <w:rsid w:val="00810F0E"/>
    <w:rsid w:val="0081132E"/>
    <w:rsid w:val="00811FCB"/>
    <w:rsid w:val="0081252B"/>
    <w:rsid w:val="008141E0"/>
    <w:rsid w:val="008158D6"/>
    <w:rsid w:val="00815EBA"/>
    <w:rsid w:val="00816B4A"/>
    <w:rsid w:val="00817196"/>
    <w:rsid w:val="00817A4D"/>
    <w:rsid w:val="00817EDE"/>
    <w:rsid w:val="00822E1B"/>
    <w:rsid w:val="008235DB"/>
    <w:rsid w:val="00824AB4"/>
    <w:rsid w:val="00824E9F"/>
    <w:rsid w:val="00825C42"/>
    <w:rsid w:val="00825D25"/>
    <w:rsid w:val="00826B2F"/>
    <w:rsid w:val="00827B5D"/>
    <w:rsid w:val="00827D6F"/>
    <w:rsid w:val="00827FDC"/>
    <w:rsid w:val="008300C8"/>
    <w:rsid w:val="008304CD"/>
    <w:rsid w:val="00831124"/>
    <w:rsid w:val="008335B1"/>
    <w:rsid w:val="00834972"/>
    <w:rsid w:val="00835DD6"/>
    <w:rsid w:val="008368C2"/>
    <w:rsid w:val="008376AC"/>
    <w:rsid w:val="008378C6"/>
    <w:rsid w:val="00841B0A"/>
    <w:rsid w:val="0084221B"/>
    <w:rsid w:val="0084405D"/>
    <w:rsid w:val="008441EB"/>
    <w:rsid w:val="008444E8"/>
    <w:rsid w:val="00844E80"/>
    <w:rsid w:val="00845004"/>
    <w:rsid w:val="00846F0B"/>
    <w:rsid w:val="00846FE7"/>
    <w:rsid w:val="008470FD"/>
    <w:rsid w:val="00847733"/>
    <w:rsid w:val="00850CEC"/>
    <w:rsid w:val="00850E36"/>
    <w:rsid w:val="00850E45"/>
    <w:rsid w:val="00851C00"/>
    <w:rsid w:val="00855C9F"/>
    <w:rsid w:val="00856498"/>
    <w:rsid w:val="00856911"/>
    <w:rsid w:val="00856C5F"/>
    <w:rsid w:val="00856C7D"/>
    <w:rsid w:val="0085741C"/>
    <w:rsid w:val="00860A09"/>
    <w:rsid w:val="00863D18"/>
    <w:rsid w:val="00864311"/>
    <w:rsid w:val="00865647"/>
    <w:rsid w:val="0086574E"/>
    <w:rsid w:val="008677FD"/>
    <w:rsid w:val="00867B56"/>
    <w:rsid w:val="00867BB5"/>
    <w:rsid w:val="00870077"/>
    <w:rsid w:val="008706D4"/>
    <w:rsid w:val="0087079F"/>
    <w:rsid w:val="00870F8A"/>
    <w:rsid w:val="008719A4"/>
    <w:rsid w:val="00871D23"/>
    <w:rsid w:val="00872782"/>
    <w:rsid w:val="00874312"/>
    <w:rsid w:val="0087437C"/>
    <w:rsid w:val="00875CD7"/>
    <w:rsid w:val="0087608E"/>
    <w:rsid w:val="00876B4D"/>
    <w:rsid w:val="00876D5E"/>
    <w:rsid w:val="00877F18"/>
    <w:rsid w:val="008806B5"/>
    <w:rsid w:val="00880BBE"/>
    <w:rsid w:val="00881496"/>
    <w:rsid w:val="008828CA"/>
    <w:rsid w:val="008831AD"/>
    <w:rsid w:val="00883680"/>
    <w:rsid w:val="008842A8"/>
    <w:rsid w:val="008850EF"/>
    <w:rsid w:val="00885820"/>
    <w:rsid w:val="00885CBE"/>
    <w:rsid w:val="0088629C"/>
    <w:rsid w:val="0088638F"/>
    <w:rsid w:val="008868A1"/>
    <w:rsid w:val="00891466"/>
    <w:rsid w:val="00894154"/>
    <w:rsid w:val="00894A88"/>
    <w:rsid w:val="00895386"/>
    <w:rsid w:val="00896D3D"/>
    <w:rsid w:val="00896F5D"/>
    <w:rsid w:val="008A21FF"/>
    <w:rsid w:val="008A2CE2"/>
    <w:rsid w:val="008A30AC"/>
    <w:rsid w:val="008A3F81"/>
    <w:rsid w:val="008A41F4"/>
    <w:rsid w:val="008A44B8"/>
    <w:rsid w:val="008A4CE1"/>
    <w:rsid w:val="008A51A8"/>
    <w:rsid w:val="008A54C7"/>
    <w:rsid w:val="008A5D6B"/>
    <w:rsid w:val="008A63D9"/>
    <w:rsid w:val="008A6B3F"/>
    <w:rsid w:val="008A77D8"/>
    <w:rsid w:val="008A78E5"/>
    <w:rsid w:val="008A7DD4"/>
    <w:rsid w:val="008B0483"/>
    <w:rsid w:val="008B0C02"/>
    <w:rsid w:val="008B120C"/>
    <w:rsid w:val="008B2BCE"/>
    <w:rsid w:val="008B4B29"/>
    <w:rsid w:val="008B51A0"/>
    <w:rsid w:val="008B592A"/>
    <w:rsid w:val="008B675A"/>
    <w:rsid w:val="008B69D2"/>
    <w:rsid w:val="008B7B5C"/>
    <w:rsid w:val="008B7CC2"/>
    <w:rsid w:val="008C0006"/>
    <w:rsid w:val="008C0281"/>
    <w:rsid w:val="008C0C99"/>
    <w:rsid w:val="008C112A"/>
    <w:rsid w:val="008C151C"/>
    <w:rsid w:val="008C2017"/>
    <w:rsid w:val="008C2398"/>
    <w:rsid w:val="008C2AAD"/>
    <w:rsid w:val="008C4958"/>
    <w:rsid w:val="008C49F0"/>
    <w:rsid w:val="008C4BAA"/>
    <w:rsid w:val="008C5AF6"/>
    <w:rsid w:val="008C6AE8"/>
    <w:rsid w:val="008C741D"/>
    <w:rsid w:val="008C7573"/>
    <w:rsid w:val="008C7783"/>
    <w:rsid w:val="008D02F5"/>
    <w:rsid w:val="008D0DB1"/>
    <w:rsid w:val="008D2EB2"/>
    <w:rsid w:val="008D34F1"/>
    <w:rsid w:val="008D39D8"/>
    <w:rsid w:val="008D491D"/>
    <w:rsid w:val="008D52DC"/>
    <w:rsid w:val="008D560E"/>
    <w:rsid w:val="008D60A2"/>
    <w:rsid w:val="008D6D1A"/>
    <w:rsid w:val="008E029F"/>
    <w:rsid w:val="008E065E"/>
    <w:rsid w:val="008E0927"/>
    <w:rsid w:val="008E1909"/>
    <w:rsid w:val="008E44B8"/>
    <w:rsid w:val="008E512E"/>
    <w:rsid w:val="008E5F79"/>
    <w:rsid w:val="008E69E7"/>
    <w:rsid w:val="008F04D1"/>
    <w:rsid w:val="008F1EAB"/>
    <w:rsid w:val="008F2133"/>
    <w:rsid w:val="008F33DC"/>
    <w:rsid w:val="008F35A1"/>
    <w:rsid w:val="008F40F2"/>
    <w:rsid w:val="008F477F"/>
    <w:rsid w:val="008F5E2E"/>
    <w:rsid w:val="008F600C"/>
    <w:rsid w:val="00900E50"/>
    <w:rsid w:val="00901439"/>
    <w:rsid w:val="00902350"/>
    <w:rsid w:val="00902E42"/>
    <w:rsid w:val="0090336B"/>
    <w:rsid w:val="009038A0"/>
    <w:rsid w:val="009053AA"/>
    <w:rsid w:val="00905736"/>
    <w:rsid w:val="00905E82"/>
    <w:rsid w:val="009061DE"/>
    <w:rsid w:val="00906939"/>
    <w:rsid w:val="009075B9"/>
    <w:rsid w:val="0091039D"/>
    <w:rsid w:val="00910B7D"/>
    <w:rsid w:val="00910CDB"/>
    <w:rsid w:val="00911DFB"/>
    <w:rsid w:val="00911F5A"/>
    <w:rsid w:val="0091200C"/>
    <w:rsid w:val="009139D9"/>
    <w:rsid w:val="009140E8"/>
    <w:rsid w:val="0091463A"/>
    <w:rsid w:val="00914AD8"/>
    <w:rsid w:val="00915BC6"/>
    <w:rsid w:val="00915D25"/>
    <w:rsid w:val="0091601E"/>
    <w:rsid w:val="00916079"/>
    <w:rsid w:val="00917CE9"/>
    <w:rsid w:val="00920BF2"/>
    <w:rsid w:val="00922010"/>
    <w:rsid w:val="0092232E"/>
    <w:rsid w:val="009256BD"/>
    <w:rsid w:val="009265E0"/>
    <w:rsid w:val="00926FEF"/>
    <w:rsid w:val="00927E6D"/>
    <w:rsid w:val="00931AC1"/>
    <w:rsid w:val="00931BD9"/>
    <w:rsid w:val="00933E23"/>
    <w:rsid w:val="00935DB8"/>
    <w:rsid w:val="009368F3"/>
    <w:rsid w:val="00936A53"/>
    <w:rsid w:val="00936C07"/>
    <w:rsid w:val="009373EA"/>
    <w:rsid w:val="009403F9"/>
    <w:rsid w:val="00940A66"/>
    <w:rsid w:val="00941636"/>
    <w:rsid w:val="00942EE7"/>
    <w:rsid w:val="009432E4"/>
    <w:rsid w:val="00943742"/>
    <w:rsid w:val="00944573"/>
    <w:rsid w:val="00945C05"/>
    <w:rsid w:val="00946945"/>
    <w:rsid w:val="00946CFD"/>
    <w:rsid w:val="00947713"/>
    <w:rsid w:val="00947D4D"/>
    <w:rsid w:val="0095011B"/>
    <w:rsid w:val="009502E7"/>
    <w:rsid w:val="009507EF"/>
    <w:rsid w:val="00950DE7"/>
    <w:rsid w:val="00951B56"/>
    <w:rsid w:val="009522A6"/>
    <w:rsid w:val="00953920"/>
    <w:rsid w:val="00953D47"/>
    <w:rsid w:val="0095503C"/>
    <w:rsid w:val="0095681E"/>
    <w:rsid w:val="009570A5"/>
    <w:rsid w:val="009572D4"/>
    <w:rsid w:val="00957C1F"/>
    <w:rsid w:val="00961729"/>
    <w:rsid w:val="00961921"/>
    <w:rsid w:val="009625DE"/>
    <w:rsid w:val="0096430A"/>
    <w:rsid w:val="00964EE0"/>
    <w:rsid w:val="0096548A"/>
    <w:rsid w:val="0096554B"/>
    <w:rsid w:val="0096584A"/>
    <w:rsid w:val="00965B01"/>
    <w:rsid w:val="00966F0D"/>
    <w:rsid w:val="009702B0"/>
    <w:rsid w:val="00970C11"/>
    <w:rsid w:val="00971DF0"/>
    <w:rsid w:val="00971F08"/>
    <w:rsid w:val="00972DAE"/>
    <w:rsid w:val="00975113"/>
    <w:rsid w:val="0097603D"/>
    <w:rsid w:val="00976949"/>
    <w:rsid w:val="00977ACF"/>
    <w:rsid w:val="00980477"/>
    <w:rsid w:val="00980C74"/>
    <w:rsid w:val="00981A92"/>
    <w:rsid w:val="0098201E"/>
    <w:rsid w:val="00985253"/>
    <w:rsid w:val="009853B3"/>
    <w:rsid w:val="0098567E"/>
    <w:rsid w:val="009871CF"/>
    <w:rsid w:val="00990630"/>
    <w:rsid w:val="00990EB7"/>
    <w:rsid w:val="00991761"/>
    <w:rsid w:val="00992CB1"/>
    <w:rsid w:val="00993272"/>
    <w:rsid w:val="009932E5"/>
    <w:rsid w:val="0099366C"/>
    <w:rsid w:val="00993A69"/>
    <w:rsid w:val="00994DCA"/>
    <w:rsid w:val="009960EC"/>
    <w:rsid w:val="009970DD"/>
    <w:rsid w:val="009A0FBA"/>
    <w:rsid w:val="009A1601"/>
    <w:rsid w:val="009A1FBB"/>
    <w:rsid w:val="009A215F"/>
    <w:rsid w:val="009A3965"/>
    <w:rsid w:val="009A462D"/>
    <w:rsid w:val="009A4C65"/>
    <w:rsid w:val="009A4F63"/>
    <w:rsid w:val="009A50FF"/>
    <w:rsid w:val="009A5CBA"/>
    <w:rsid w:val="009A7F84"/>
    <w:rsid w:val="009B196C"/>
    <w:rsid w:val="009B1F30"/>
    <w:rsid w:val="009B327D"/>
    <w:rsid w:val="009B3AC2"/>
    <w:rsid w:val="009B4DF4"/>
    <w:rsid w:val="009B4E12"/>
    <w:rsid w:val="009B5570"/>
    <w:rsid w:val="009B564E"/>
    <w:rsid w:val="009B5D3F"/>
    <w:rsid w:val="009B66CE"/>
    <w:rsid w:val="009B7E87"/>
    <w:rsid w:val="009C02B6"/>
    <w:rsid w:val="009C0F39"/>
    <w:rsid w:val="009C2E37"/>
    <w:rsid w:val="009C33C1"/>
    <w:rsid w:val="009C403E"/>
    <w:rsid w:val="009C49EC"/>
    <w:rsid w:val="009C772C"/>
    <w:rsid w:val="009D27C9"/>
    <w:rsid w:val="009D32C1"/>
    <w:rsid w:val="009D4FF0"/>
    <w:rsid w:val="009D51B1"/>
    <w:rsid w:val="009D555B"/>
    <w:rsid w:val="009D703C"/>
    <w:rsid w:val="009D718F"/>
    <w:rsid w:val="009E068F"/>
    <w:rsid w:val="009E14E0"/>
    <w:rsid w:val="009E301B"/>
    <w:rsid w:val="009E357E"/>
    <w:rsid w:val="009E35DB"/>
    <w:rsid w:val="009E3C07"/>
    <w:rsid w:val="009E3D12"/>
    <w:rsid w:val="009E47A3"/>
    <w:rsid w:val="009E62C1"/>
    <w:rsid w:val="009E7522"/>
    <w:rsid w:val="009E79B2"/>
    <w:rsid w:val="009F08F3"/>
    <w:rsid w:val="009F1D4F"/>
    <w:rsid w:val="009F1ECE"/>
    <w:rsid w:val="009F2A95"/>
    <w:rsid w:val="009F2D53"/>
    <w:rsid w:val="009F344F"/>
    <w:rsid w:val="009F438B"/>
    <w:rsid w:val="009F58B4"/>
    <w:rsid w:val="009F5DC6"/>
    <w:rsid w:val="009F67E8"/>
    <w:rsid w:val="009F783E"/>
    <w:rsid w:val="00A0064F"/>
    <w:rsid w:val="00A00B32"/>
    <w:rsid w:val="00A01173"/>
    <w:rsid w:val="00A048A8"/>
    <w:rsid w:val="00A04F49"/>
    <w:rsid w:val="00A062B6"/>
    <w:rsid w:val="00A07372"/>
    <w:rsid w:val="00A13E54"/>
    <w:rsid w:val="00A15202"/>
    <w:rsid w:val="00A16ACA"/>
    <w:rsid w:val="00A17035"/>
    <w:rsid w:val="00A17F63"/>
    <w:rsid w:val="00A2193B"/>
    <w:rsid w:val="00A21A0C"/>
    <w:rsid w:val="00A226DB"/>
    <w:rsid w:val="00A233E7"/>
    <w:rsid w:val="00A2351A"/>
    <w:rsid w:val="00A264A9"/>
    <w:rsid w:val="00A26B42"/>
    <w:rsid w:val="00A26D81"/>
    <w:rsid w:val="00A27785"/>
    <w:rsid w:val="00A30187"/>
    <w:rsid w:val="00A312C8"/>
    <w:rsid w:val="00A31CEF"/>
    <w:rsid w:val="00A33550"/>
    <w:rsid w:val="00A3448A"/>
    <w:rsid w:val="00A34D07"/>
    <w:rsid w:val="00A34EB7"/>
    <w:rsid w:val="00A36185"/>
    <w:rsid w:val="00A36297"/>
    <w:rsid w:val="00A36624"/>
    <w:rsid w:val="00A36726"/>
    <w:rsid w:val="00A40104"/>
    <w:rsid w:val="00A40236"/>
    <w:rsid w:val="00A4107B"/>
    <w:rsid w:val="00A41E2B"/>
    <w:rsid w:val="00A427BE"/>
    <w:rsid w:val="00A43311"/>
    <w:rsid w:val="00A44789"/>
    <w:rsid w:val="00A452F0"/>
    <w:rsid w:val="00A45B74"/>
    <w:rsid w:val="00A471C3"/>
    <w:rsid w:val="00A47200"/>
    <w:rsid w:val="00A51466"/>
    <w:rsid w:val="00A51568"/>
    <w:rsid w:val="00A5264C"/>
    <w:rsid w:val="00A52E1D"/>
    <w:rsid w:val="00A53B7A"/>
    <w:rsid w:val="00A56DC2"/>
    <w:rsid w:val="00A61499"/>
    <w:rsid w:val="00A626D1"/>
    <w:rsid w:val="00A62A77"/>
    <w:rsid w:val="00A62ECE"/>
    <w:rsid w:val="00A63483"/>
    <w:rsid w:val="00A6363A"/>
    <w:rsid w:val="00A64C44"/>
    <w:rsid w:val="00A657D7"/>
    <w:rsid w:val="00A65B19"/>
    <w:rsid w:val="00A660AC"/>
    <w:rsid w:val="00A66E9E"/>
    <w:rsid w:val="00A67897"/>
    <w:rsid w:val="00A67E6C"/>
    <w:rsid w:val="00A706FC"/>
    <w:rsid w:val="00A70939"/>
    <w:rsid w:val="00A70A54"/>
    <w:rsid w:val="00A70B64"/>
    <w:rsid w:val="00A71B99"/>
    <w:rsid w:val="00A71C29"/>
    <w:rsid w:val="00A7262D"/>
    <w:rsid w:val="00A72BC9"/>
    <w:rsid w:val="00A739D0"/>
    <w:rsid w:val="00A73EA4"/>
    <w:rsid w:val="00A7545D"/>
    <w:rsid w:val="00A75BED"/>
    <w:rsid w:val="00A761D4"/>
    <w:rsid w:val="00A764CE"/>
    <w:rsid w:val="00A7763F"/>
    <w:rsid w:val="00A77BEA"/>
    <w:rsid w:val="00A77EC4"/>
    <w:rsid w:val="00A80441"/>
    <w:rsid w:val="00A81686"/>
    <w:rsid w:val="00A819F8"/>
    <w:rsid w:val="00A83E38"/>
    <w:rsid w:val="00A87FA7"/>
    <w:rsid w:val="00A9131A"/>
    <w:rsid w:val="00A916C9"/>
    <w:rsid w:val="00A91C62"/>
    <w:rsid w:val="00A92879"/>
    <w:rsid w:val="00A92908"/>
    <w:rsid w:val="00A92C5F"/>
    <w:rsid w:val="00A92C7A"/>
    <w:rsid w:val="00A94311"/>
    <w:rsid w:val="00A9442A"/>
    <w:rsid w:val="00A94666"/>
    <w:rsid w:val="00A966F4"/>
    <w:rsid w:val="00A97225"/>
    <w:rsid w:val="00A9785E"/>
    <w:rsid w:val="00A97C6F"/>
    <w:rsid w:val="00AA016F"/>
    <w:rsid w:val="00AA0FE9"/>
    <w:rsid w:val="00AA1645"/>
    <w:rsid w:val="00AA1ED6"/>
    <w:rsid w:val="00AA21EC"/>
    <w:rsid w:val="00AA23D1"/>
    <w:rsid w:val="00AA260C"/>
    <w:rsid w:val="00AA4279"/>
    <w:rsid w:val="00AA51D6"/>
    <w:rsid w:val="00AA54BB"/>
    <w:rsid w:val="00AA5EF5"/>
    <w:rsid w:val="00AA63BA"/>
    <w:rsid w:val="00AA6A03"/>
    <w:rsid w:val="00AB0128"/>
    <w:rsid w:val="00AB017F"/>
    <w:rsid w:val="00AB0BC8"/>
    <w:rsid w:val="00AB10DA"/>
    <w:rsid w:val="00AB11CA"/>
    <w:rsid w:val="00AB14D9"/>
    <w:rsid w:val="00AB1841"/>
    <w:rsid w:val="00AB3C41"/>
    <w:rsid w:val="00AB4AB8"/>
    <w:rsid w:val="00AB4E95"/>
    <w:rsid w:val="00AB54D8"/>
    <w:rsid w:val="00AB655E"/>
    <w:rsid w:val="00AB7BCB"/>
    <w:rsid w:val="00AC007F"/>
    <w:rsid w:val="00AC2ECD"/>
    <w:rsid w:val="00AC3119"/>
    <w:rsid w:val="00AC33AD"/>
    <w:rsid w:val="00AC45BF"/>
    <w:rsid w:val="00AC49FB"/>
    <w:rsid w:val="00AC4E80"/>
    <w:rsid w:val="00AC4FAD"/>
    <w:rsid w:val="00AC5372"/>
    <w:rsid w:val="00AC5A10"/>
    <w:rsid w:val="00AC7CC0"/>
    <w:rsid w:val="00AD0182"/>
    <w:rsid w:val="00AD0AA3"/>
    <w:rsid w:val="00AD1952"/>
    <w:rsid w:val="00AD2AE2"/>
    <w:rsid w:val="00AD30C5"/>
    <w:rsid w:val="00AD3F94"/>
    <w:rsid w:val="00AD4A5A"/>
    <w:rsid w:val="00AD5E87"/>
    <w:rsid w:val="00AD6192"/>
    <w:rsid w:val="00AD67FE"/>
    <w:rsid w:val="00AE18C1"/>
    <w:rsid w:val="00AE27AC"/>
    <w:rsid w:val="00AE40E0"/>
    <w:rsid w:val="00AE4DBA"/>
    <w:rsid w:val="00AE4F07"/>
    <w:rsid w:val="00AE610C"/>
    <w:rsid w:val="00AE79A3"/>
    <w:rsid w:val="00AE7F5A"/>
    <w:rsid w:val="00AF05C6"/>
    <w:rsid w:val="00AF0BFA"/>
    <w:rsid w:val="00AF13F7"/>
    <w:rsid w:val="00AF1C5D"/>
    <w:rsid w:val="00AF42D7"/>
    <w:rsid w:val="00AF4961"/>
    <w:rsid w:val="00AF5F1D"/>
    <w:rsid w:val="00AF683E"/>
    <w:rsid w:val="00AF6C00"/>
    <w:rsid w:val="00AF6F2F"/>
    <w:rsid w:val="00B006FE"/>
    <w:rsid w:val="00B007CB"/>
    <w:rsid w:val="00B01B96"/>
    <w:rsid w:val="00B01DC9"/>
    <w:rsid w:val="00B02AA9"/>
    <w:rsid w:val="00B02F74"/>
    <w:rsid w:val="00B02F9A"/>
    <w:rsid w:val="00B02FA3"/>
    <w:rsid w:val="00B04A4C"/>
    <w:rsid w:val="00B05084"/>
    <w:rsid w:val="00B05A6F"/>
    <w:rsid w:val="00B0637A"/>
    <w:rsid w:val="00B06F12"/>
    <w:rsid w:val="00B06F21"/>
    <w:rsid w:val="00B07938"/>
    <w:rsid w:val="00B10526"/>
    <w:rsid w:val="00B10EBA"/>
    <w:rsid w:val="00B114CE"/>
    <w:rsid w:val="00B12DE1"/>
    <w:rsid w:val="00B14F34"/>
    <w:rsid w:val="00B156EB"/>
    <w:rsid w:val="00B157F9"/>
    <w:rsid w:val="00B16571"/>
    <w:rsid w:val="00B167F1"/>
    <w:rsid w:val="00B17777"/>
    <w:rsid w:val="00B20256"/>
    <w:rsid w:val="00B20D09"/>
    <w:rsid w:val="00B21239"/>
    <w:rsid w:val="00B21786"/>
    <w:rsid w:val="00B22A98"/>
    <w:rsid w:val="00B22C9D"/>
    <w:rsid w:val="00B23437"/>
    <w:rsid w:val="00B2581D"/>
    <w:rsid w:val="00B26705"/>
    <w:rsid w:val="00B273DE"/>
    <w:rsid w:val="00B2763F"/>
    <w:rsid w:val="00B27AAC"/>
    <w:rsid w:val="00B301E9"/>
    <w:rsid w:val="00B30929"/>
    <w:rsid w:val="00B31079"/>
    <w:rsid w:val="00B313FC"/>
    <w:rsid w:val="00B33744"/>
    <w:rsid w:val="00B35DA0"/>
    <w:rsid w:val="00B369AD"/>
    <w:rsid w:val="00B37066"/>
    <w:rsid w:val="00B372AA"/>
    <w:rsid w:val="00B37B2C"/>
    <w:rsid w:val="00B40331"/>
    <w:rsid w:val="00B40445"/>
    <w:rsid w:val="00B41814"/>
    <w:rsid w:val="00B41888"/>
    <w:rsid w:val="00B42BDB"/>
    <w:rsid w:val="00B44AA1"/>
    <w:rsid w:val="00B45A52"/>
    <w:rsid w:val="00B46175"/>
    <w:rsid w:val="00B46AD9"/>
    <w:rsid w:val="00B500E0"/>
    <w:rsid w:val="00B5058B"/>
    <w:rsid w:val="00B51BBD"/>
    <w:rsid w:val="00B56079"/>
    <w:rsid w:val="00B56296"/>
    <w:rsid w:val="00B5681C"/>
    <w:rsid w:val="00B576EC"/>
    <w:rsid w:val="00B6033E"/>
    <w:rsid w:val="00B605F2"/>
    <w:rsid w:val="00B60D56"/>
    <w:rsid w:val="00B617E6"/>
    <w:rsid w:val="00B6180A"/>
    <w:rsid w:val="00B61FC9"/>
    <w:rsid w:val="00B626FC"/>
    <w:rsid w:val="00B62AAA"/>
    <w:rsid w:val="00B62DC3"/>
    <w:rsid w:val="00B6374A"/>
    <w:rsid w:val="00B63DA3"/>
    <w:rsid w:val="00B6428A"/>
    <w:rsid w:val="00B65564"/>
    <w:rsid w:val="00B655C6"/>
    <w:rsid w:val="00B65788"/>
    <w:rsid w:val="00B664C7"/>
    <w:rsid w:val="00B71B58"/>
    <w:rsid w:val="00B7375C"/>
    <w:rsid w:val="00B739F6"/>
    <w:rsid w:val="00B74ABD"/>
    <w:rsid w:val="00B779B9"/>
    <w:rsid w:val="00B8117B"/>
    <w:rsid w:val="00B81A6C"/>
    <w:rsid w:val="00B81C0A"/>
    <w:rsid w:val="00B81D70"/>
    <w:rsid w:val="00B843AE"/>
    <w:rsid w:val="00B85DE5"/>
    <w:rsid w:val="00B85FAE"/>
    <w:rsid w:val="00B90E65"/>
    <w:rsid w:val="00B90F73"/>
    <w:rsid w:val="00B9194D"/>
    <w:rsid w:val="00B91BAD"/>
    <w:rsid w:val="00B92917"/>
    <w:rsid w:val="00B93B59"/>
    <w:rsid w:val="00B9406A"/>
    <w:rsid w:val="00B94A2F"/>
    <w:rsid w:val="00B95078"/>
    <w:rsid w:val="00B954F8"/>
    <w:rsid w:val="00B96258"/>
    <w:rsid w:val="00BA2280"/>
    <w:rsid w:val="00BA2A08"/>
    <w:rsid w:val="00BA56D2"/>
    <w:rsid w:val="00BA6440"/>
    <w:rsid w:val="00BA76E0"/>
    <w:rsid w:val="00BB0186"/>
    <w:rsid w:val="00BB212F"/>
    <w:rsid w:val="00BB2367"/>
    <w:rsid w:val="00BB2A25"/>
    <w:rsid w:val="00BB2CD1"/>
    <w:rsid w:val="00BB411F"/>
    <w:rsid w:val="00BB4C3F"/>
    <w:rsid w:val="00BB51E9"/>
    <w:rsid w:val="00BB56BD"/>
    <w:rsid w:val="00BB5A75"/>
    <w:rsid w:val="00BB78D4"/>
    <w:rsid w:val="00BC0FDC"/>
    <w:rsid w:val="00BC1809"/>
    <w:rsid w:val="00BC2238"/>
    <w:rsid w:val="00BC2D80"/>
    <w:rsid w:val="00BC3053"/>
    <w:rsid w:val="00BC430B"/>
    <w:rsid w:val="00BC4D2E"/>
    <w:rsid w:val="00BC642C"/>
    <w:rsid w:val="00BC6A51"/>
    <w:rsid w:val="00BC6E25"/>
    <w:rsid w:val="00BD08B5"/>
    <w:rsid w:val="00BD46A8"/>
    <w:rsid w:val="00BD48AC"/>
    <w:rsid w:val="00BD5146"/>
    <w:rsid w:val="00BD5F1A"/>
    <w:rsid w:val="00BE1234"/>
    <w:rsid w:val="00BE2FA6"/>
    <w:rsid w:val="00BE333F"/>
    <w:rsid w:val="00BE4F7A"/>
    <w:rsid w:val="00BE7406"/>
    <w:rsid w:val="00BE741C"/>
    <w:rsid w:val="00BE7603"/>
    <w:rsid w:val="00BF3279"/>
    <w:rsid w:val="00BF5990"/>
    <w:rsid w:val="00BF5CD2"/>
    <w:rsid w:val="00BF617A"/>
    <w:rsid w:val="00BF6704"/>
    <w:rsid w:val="00BF6E71"/>
    <w:rsid w:val="00BF74C7"/>
    <w:rsid w:val="00BF7526"/>
    <w:rsid w:val="00BF75BE"/>
    <w:rsid w:val="00C00C28"/>
    <w:rsid w:val="00C010A6"/>
    <w:rsid w:val="00C015F1"/>
    <w:rsid w:val="00C01BD7"/>
    <w:rsid w:val="00C01F33"/>
    <w:rsid w:val="00C02CC6"/>
    <w:rsid w:val="00C03768"/>
    <w:rsid w:val="00C040F7"/>
    <w:rsid w:val="00C041B0"/>
    <w:rsid w:val="00C044AB"/>
    <w:rsid w:val="00C05706"/>
    <w:rsid w:val="00C057F4"/>
    <w:rsid w:val="00C07377"/>
    <w:rsid w:val="00C103DD"/>
    <w:rsid w:val="00C10478"/>
    <w:rsid w:val="00C12107"/>
    <w:rsid w:val="00C13452"/>
    <w:rsid w:val="00C14B88"/>
    <w:rsid w:val="00C14D4B"/>
    <w:rsid w:val="00C15124"/>
    <w:rsid w:val="00C154BB"/>
    <w:rsid w:val="00C15B66"/>
    <w:rsid w:val="00C17F90"/>
    <w:rsid w:val="00C210BC"/>
    <w:rsid w:val="00C21C9E"/>
    <w:rsid w:val="00C235EF"/>
    <w:rsid w:val="00C237F8"/>
    <w:rsid w:val="00C25246"/>
    <w:rsid w:val="00C26FAA"/>
    <w:rsid w:val="00C279B5"/>
    <w:rsid w:val="00C27C45"/>
    <w:rsid w:val="00C30601"/>
    <w:rsid w:val="00C314D5"/>
    <w:rsid w:val="00C320FB"/>
    <w:rsid w:val="00C32657"/>
    <w:rsid w:val="00C33F4B"/>
    <w:rsid w:val="00C3716B"/>
    <w:rsid w:val="00C3719D"/>
    <w:rsid w:val="00C37CC3"/>
    <w:rsid w:val="00C4067E"/>
    <w:rsid w:val="00C40708"/>
    <w:rsid w:val="00C41F6C"/>
    <w:rsid w:val="00C42BAB"/>
    <w:rsid w:val="00C4439E"/>
    <w:rsid w:val="00C46217"/>
    <w:rsid w:val="00C46A82"/>
    <w:rsid w:val="00C4742E"/>
    <w:rsid w:val="00C50794"/>
    <w:rsid w:val="00C51FCF"/>
    <w:rsid w:val="00C52115"/>
    <w:rsid w:val="00C52454"/>
    <w:rsid w:val="00C54995"/>
    <w:rsid w:val="00C54D41"/>
    <w:rsid w:val="00C55921"/>
    <w:rsid w:val="00C55F6F"/>
    <w:rsid w:val="00C561AF"/>
    <w:rsid w:val="00C57605"/>
    <w:rsid w:val="00C6006D"/>
    <w:rsid w:val="00C6067F"/>
    <w:rsid w:val="00C60783"/>
    <w:rsid w:val="00C63695"/>
    <w:rsid w:val="00C64672"/>
    <w:rsid w:val="00C64E8D"/>
    <w:rsid w:val="00C70697"/>
    <w:rsid w:val="00C72815"/>
    <w:rsid w:val="00C72EF4"/>
    <w:rsid w:val="00C73E8B"/>
    <w:rsid w:val="00C7411D"/>
    <w:rsid w:val="00C743F0"/>
    <w:rsid w:val="00C75D2F"/>
    <w:rsid w:val="00C763D9"/>
    <w:rsid w:val="00C767BE"/>
    <w:rsid w:val="00C76963"/>
    <w:rsid w:val="00C76E3C"/>
    <w:rsid w:val="00C773F8"/>
    <w:rsid w:val="00C77B92"/>
    <w:rsid w:val="00C81568"/>
    <w:rsid w:val="00C83B43"/>
    <w:rsid w:val="00C84E89"/>
    <w:rsid w:val="00C86B9F"/>
    <w:rsid w:val="00C9027A"/>
    <w:rsid w:val="00C9062C"/>
    <w:rsid w:val="00C9068E"/>
    <w:rsid w:val="00C92AEA"/>
    <w:rsid w:val="00C9342D"/>
    <w:rsid w:val="00C93C4B"/>
    <w:rsid w:val="00C9438D"/>
    <w:rsid w:val="00C944AB"/>
    <w:rsid w:val="00C95477"/>
    <w:rsid w:val="00C95B40"/>
    <w:rsid w:val="00C97A23"/>
    <w:rsid w:val="00CA0590"/>
    <w:rsid w:val="00CA12D1"/>
    <w:rsid w:val="00CA1ED8"/>
    <w:rsid w:val="00CA2A24"/>
    <w:rsid w:val="00CA31A3"/>
    <w:rsid w:val="00CA3D41"/>
    <w:rsid w:val="00CA46A8"/>
    <w:rsid w:val="00CA48AF"/>
    <w:rsid w:val="00CA680B"/>
    <w:rsid w:val="00CB0346"/>
    <w:rsid w:val="00CB0F60"/>
    <w:rsid w:val="00CB1678"/>
    <w:rsid w:val="00CB1F63"/>
    <w:rsid w:val="00CB1FB1"/>
    <w:rsid w:val="00CB3119"/>
    <w:rsid w:val="00CB5B41"/>
    <w:rsid w:val="00CB5E18"/>
    <w:rsid w:val="00CB619A"/>
    <w:rsid w:val="00CB7170"/>
    <w:rsid w:val="00CC0405"/>
    <w:rsid w:val="00CC040E"/>
    <w:rsid w:val="00CC111F"/>
    <w:rsid w:val="00CC14CB"/>
    <w:rsid w:val="00CC1C66"/>
    <w:rsid w:val="00CC2011"/>
    <w:rsid w:val="00CC298A"/>
    <w:rsid w:val="00CC3EA0"/>
    <w:rsid w:val="00CC5E23"/>
    <w:rsid w:val="00CC7B45"/>
    <w:rsid w:val="00CD1188"/>
    <w:rsid w:val="00CD21E6"/>
    <w:rsid w:val="00CD223B"/>
    <w:rsid w:val="00CD2ED1"/>
    <w:rsid w:val="00CD337B"/>
    <w:rsid w:val="00CD59BB"/>
    <w:rsid w:val="00CD7DDB"/>
    <w:rsid w:val="00CE0424"/>
    <w:rsid w:val="00CE2B7C"/>
    <w:rsid w:val="00CE3D56"/>
    <w:rsid w:val="00CE5AF6"/>
    <w:rsid w:val="00CE691D"/>
    <w:rsid w:val="00CE7561"/>
    <w:rsid w:val="00CE79BC"/>
    <w:rsid w:val="00CF02AC"/>
    <w:rsid w:val="00CF1354"/>
    <w:rsid w:val="00CF3960"/>
    <w:rsid w:val="00CF3B1F"/>
    <w:rsid w:val="00CF3B71"/>
    <w:rsid w:val="00CF3BF6"/>
    <w:rsid w:val="00CF57A6"/>
    <w:rsid w:val="00CF625B"/>
    <w:rsid w:val="00CF638D"/>
    <w:rsid w:val="00CF687E"/>
    <w:rsid w:val="00CF6B7A"/>
    <w:rsid w:val="00D0204A"/>
    <w:rsid w:val="00D0349B"/>
    <w:rsid w:val="00D04434"/>
    <w:rsid w:val="00D06151"/>
    <w:rsid w:val="00D06267"/>
    <w:rsid w:val="00D06E09"/>
    <w:rsid w:val="00D078C1"/>
    <w:rsid w:val="00D10249"/>
    <w:rsid w:val="00D10409"/>
    <w:rsid w:val="00D10911"/>
    <w:rsid w:val="00D10F00"/>
    <w:rsid w:val="00D115C3"/>
    <w:rsid w:val="00D11897"/>
    <w:rsid w:val="00D13135"/>
    <w:rsid w:val="00D1344F"/>
    <w:rsid w:val="00D13E4E"/>
    <w:rsid w:val="00D153AA"/>
    <w:rsid w:val="00D17248"/>
    <w:rsid w:val="00D17DC7"/>
    <w:rsid w:val="00D2264C"/>
    <w:rsid w:val="00D239A7"/>
    <w:rsid w:val="00D23F47"/>
    <w:rsid w:val="00D241AA"/>
    <w:rsid w:val="00D267ED"/>
    <w:rsid w:val="00D26C4E"/>
    <w:rsid w:val="00D3005B"/>
    <w:rsid w:val="00D317F1"/>
    <w:rsid w:val="00D31E35"/>
    <w:rsid w:val="00D325EA"/>
    <w:rsid w:val="00D36E71"/>
    <w:rsid w:val="00D37D87"/>
    <w:rsid w:val="00D37E1B"/>
    <w:rsid w:val="00D40B33"/>
    <w:rsid w:val="00D41222"/>
    <w:rsid w:val="00D41BDF"/>
    <w:rsid w:val="00D4318F"/>
    <w:rsid w:val="00D438BF"/>
    <w:rsid w:val="00D43F5A"/>
    <w:rsid w:val="00D440F8"/>
    <w:rsid w:val="00D44DDF"/>
    <w:rsid w:val="00D501EA"/>
    <w:rsid w:val="00D51CDE"/>
    <w:rsid w:val="00D53C21"/>
    <w:rsid w:val="00D546FF"/>
    <w:rsid w:val="00D54CB1"/>
    <w:rsid w:val="00D5555F"/>
    <w:rsid w:val="00D55AD5"/>
    <w:rsid w:val="00D576CA"/>
    <w:rsid w:val="00D60E13"/>
    <w:rsid w:val="00D61AF5"/>
    <w:rsid w:val="00D62054"/>
    <w:rsid w:val="00D62CD5"/>
    <w:rsid w:val="00D633B2"/>
    <w:rsid w:val="00D6435F"/>
    <w:rsid w:val="00D64BBB"/>
    <w:rsid w:val="00D652B5"/>
    <w:rsid w:val="00D66155"/>
    <w:rsid w:val="00D705DE"/>
    <w:rsid w:val="00D708B0"/>
    <w:rsid w:val="00D70E73"/>
    <w:rsid w:val="00D7135D"/>
    <w:rsid w:val="00D729E1"/>
    <w:rsid w:val="00D752D2"/>
    <w:rsid w:val="00D75627"/>
    <w:rsid w:val="00D763CD"/>
    <w:rsid w:val="00D76401"/>
    <w:rsid w:val="00D7726A"/>
    <w:rsid w:val="00D77B1D"/>
    <w:rsid w:val="00D77E1B"/>
    <w:rsid w:val="00D8021F"/>
    <w:rsid w:val="00D80361"/>
    <w:rsid w:val="00D80383"/>
    <w:rsid w:val="00D817B0"/>
    <w:rsid w:val="00D823C6"/>
    <w:rsid w:val="00D83349"/>
    <w:rsid w:val="00D84DDC"/>
    <w:rsid w:val="00D85324"/>
    <w:rsid w:val="00D86C86"/>
    <w:rsid w:val="00D86CA3"/>
    <w:rsid w:val="00D871CE"/>
    <w:rsid w:val="00D87238"/>
    <w:rsid w:val="00D878F0"/>
    <w:rsid w:val="00D90781"/>
    <w:rsid w:val="00D91055"/>
    <w:rsid w:val="00D91636"/>
    <w:rsid w:val="00D9196D"/>
    <w:rsid w:val="00D91FDC"/>
    <w:rsid w:val="00D92982"/>
    <w:rsid w:val="00DA01B6"/>
    <w:rsid w:val="00DA1349"/>
    <w:rsid w:val="00DA305E"/>
    <w:rsid w:val="00DA416C"/>
    <w:rsid w:val="00DA5007"/>
    <w:rsid w:val="00DA5417"/>
    <w:rsid w:val="00DA56E8"/>
    <w:rsid w:val="00DA6A0A"/>
    <w:rsid w:val="00DA6CA1"/>
    <w:rsid w:val="00DB00F8"/>
    <w:rsid w:val="00DB0A9F"/>
    <w:rsid w:val="00DB1FC9"/>
    <w:rsid w:val="00DB377D"/>
    <w:rsid w:val="00DB5719"/>
    <w:rsid w:val="00DB6768"/>
    <w:rsid w:val="00DB6CED"/>
    <w:rsid w:val="00DB72C9"/>
    <w:rsid w:val="00DB74A0"/>
    <w:rsid w:val="00DC05D9"/>
    <w:rsid w:val="00DC1887"/>
    <w:rsid w:val="00DC25CF"/>
    <w:rsid w:val="00DC2D36"/>
    <w:rsid w:val="00DC4F17"/>
    <w:rsid w:val="00DC53EF"/>
    <w:rsid w:val="00DD2697"/>
    <w:rsid w:val="00DD2B60"/>
    <w:rsid w:val="00DD513E"/>
    <w:rsid w:val="00DD6DA7"/>
    <w:rsid w:val="00DD729E"/>
    <w:rsid w:val="00DD740E"/>
    <w:rsid w:val="00DE2D93"/>
    <w:rsid w:val="00DE3EB9"/>
    <w:rsid w:val="00DE4E2C"/>
    <w:rsid w:val="00DE5608"/>
    <w:rsid w:val="00DE58D0"/>
    <w:rsid w:val="00DE654F"/>
    <w:rsid w:val="00DF02B2"/>
    <w:rsid w:val="00DF0B6E"/>
    <w:rsid w:val="00DF15E0"/>
    <w:rsid w:val="00DF1C34"/>
    <w:rsid w:val="00DF303E"/>
    <w:rsid w:val="00DF306A"/>
    <w:rsid w:val="00DF37A0"/>
    <w:rsid w:val="00DF3B44"/>
    <w:rsid w:val="00DF5C56"/>
    <w:rsid w:val="00DF794F"/>
    <w:rsid w:val="00E002D7"/>
    <w:rsid w:val="00E02B90"/>
    <w:rsid w:val="00E05527"/>
    <w:rsid w:val="00E05CDC"/>
    <w:rsid w:val="00E05EBD"/>
    <w:rsid w:val="00E06AD9"/>
    <w:rsid w:val="00E06D11"/>
    <w:rsid w:val="00E110E7"/>
    <w:rsid w:val="00E11B20"/>
    <w:rsid w:val="00E138EA"/>
    <w:rsid w:val="00E14575"/>
    <w:rsid w:val="00E1577B"/>
    <w:rsid w:val="00E16446"/>
    <w:rsid w:val="00E17FA2"/>
    <w:rsid w:val="00E20983"/>
    <w:rsid w:val="00E222A7"/>
    <w:rsid w:val="00E22330"/>
    <w:rsid w:val="00E23A72"/>
    <w:rsid w:val="00E23C90"/>
    <w:rsid w:val="00E25089"/>
    <w:rsid w:val="00E2601C"/>
    <w:rsid w:val="00E2609B"/>
    <w:rsid w:val="00E26458"/>
    <w:rsid w:val="00E266E2"/>
    <w:rsid w:val="00E30B5A"/>
    <w:rsid w:val="00E310FF"/>
    <w:rsid w:val="00E3123D"/>
    <w:rsid w:val="00E31461"/>
    <w:rsid w:val="00E31A8D"/>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258F"/>
    <w:rsid w:val="00E4432A"/>
    <w:rsid w:val="00E446F1"/>
    <w:rsid w:val="00E44E45"/>
    <w:rsid w:val="00E46091"/>
    <w:rsid w:val="00E46886"/>
    <w:rsid w:val="00E47AEF"/>
    <w:rsid w:val="00E50DED"/>
    <w:rsid w:val="00E518D7"/>
    <w:rsid w:val="00E53B75"/>
    <w:rsid w:val="00E54E3B"/>
    <w:rsid w:val="00E5509A"/>
    <w:rsid w:val="00E57565"/>
    <w:rsid w:val="00E6087B"/>
    <w:rsid w:val="00E625EE"/>
    <w:rsid w:val="00E62F35"/>
    <w:rsid w:val="00E63803"/>
    <w:rsid w:val="00E63838"/>
    <w:rsid w:val="00E64434"/>
    <w:rsid w:val="00E64F46"/>
    <w:rsid w:val="00E67C51"/>
    <w:rsid w:val="00E7128A"/>
    <w:rsid w:val="00E71DF6"/>
    <w:rsid w:val="00E72B2A"/>
    <w:rsid w:val="00E72EFC"/>
    <w:rsid w:val="00E72F52"/>
    <w:rsid w:val="00E73A14"/>
    <w:rsid w:val="00E7408C"/>
    <w:rsid w:val="00E758EC"/>
    <w:rsid w:val="00E76259"/>
    <w:rsid w:val="00E76671"/>
    <w:rsid w:val="00E774DB"/>
    <w:rsid w:val="00E77B79"/>
    <w:rsid w:val="00E8007A"/>
    <w:rsid w:val="00E81C95"/>
    <w:rsid w:val="00E8233A"/>
    <w:rsid w:val="00E8234C"/>
    <w:rsid w:val="00E823E0"/>
    <w:rsid w:val="00E82D25"/>
    <w:rsid w:val="00E8385E"/>
    <w:rsid w:val="00E83AA9"/>
    <w:rsid w:val="00E83E56"/>
    <w:rsid w:val="00E85928"/>
    <w:rsid w:val="00E860AE"/>
    <w:rsid w:val="00E86223"/>
    <w:rsid w:val="00E87822"/>
    <w:rsid w:val="00E90395"/>
    <w:rsid w:val="00E90E49"/>
    <w:rsid w:val="00E916DA"/>
    <w:rsid w:val="00E917F9"/>
    <w:rsid w:val="00E92068"/>
    <w:rsid w:val="00E92285"/>
    <w:rsid w:val="00E9291C"/>
    <w:rsid w:val="00E93FFE"/>
    <w:rsid w:val="00E9417B"/>
    <w:rsid w:val="00E94F8A"/>
    <w:rsid w:val="00E96A90"/>
    <w:rsid w:val="00E96F47"/>
    <w:rsid w:val="00E971BF"/>
    <w:rsid w:val="00E97A81"/>
    <w:rsid w:val="00EA145C"/>
    <w:rsid w:val="00EA35C6"/>
    <w:rsid w:val="00EA7A41"/>
    <w:rsid w:val="00EB05A0"/>
    <w:rsid w:val="00EB077B"/>
    <w:rsid w:val="00EB2190"/>
    <w:rsid w:val="00EB4480"/>
    <w:rsid w:val="00EB48BF"/>
    <w:rsid w:val="00EB4EA2"/>
    <w:rsid w:val="00EB4FF7"/>
    <w:rsid w:val="00EB6346"/>
    <w:rsid w:val="00EB7AC8"/>
    <w:rsid w:val="00EC1933"/>
    <w:rsid w:val="00EC27C6"/>
    <w:rsid w:val="00EC4207"/>
    <w:rsid w:val="00EC5653"/>
    <w:rsid w:val="00EC5CEF"/>
    <w:rsid w:val="00EC5D1F"/>
    <w:rsid w:val="00EC60B5"/>
    <w:rsid w:val="00EC6A49"/>
    <w:rsid w:val="00EC71CE"/>
    <w:rsid w:val="00ED1006"/>
    <w:rsid w:val="00ED13CA"/>
    <w:rsid w:val="00ED1AA4"/>
    <w:rsid w:val="00ED1ACD"/>
    <w:rsid w:val="00ED3F0F"/>
    <w:rsid w:val="00ED6433"/>
    <w:rsid w:val="00ED75CD"/>
    <w:rsid w:val="00EE1309"/>
    <w:rsid w:val="00EE1A3D"/>
    <w:rsid w:val="00EE1E64"/>
    <w:rsid w:val="00EE2543"/>
    <w:rsid w:val="00EE7F85"/>
    <w:rsid w:val="00EF08AA"/>
    <w:rsid w:val="00EF0A6A"/>
    <w:rsid w:val="00EF18FE"/>
    <w:rsid w:val="00EF38E9"/>
    <w:rsid w:val="00EF4615"/>
    <w:rsid w:val="00EF4DCB"/>
    <w:rsid w:val="00EF5787"/>
    <w:rsid w:val="00EF60D0"/>
    <w:rsid w:val="00EF682C"/>
    <w:rsid w:val="00F0528D"/>
    <w:rsid w:val="00F063BD"/>
    <w:rsid w:val="00F06C67"/>
    <w:rsid w:val="00F06DFD"/>
    <w:rsid w:val="00F071D1"/>
    <w:rsid w:val="00F07406"/>
    <w:rsid w:val="00F0750D"/>
    <w:rsid w:val="00F07533"/>
    <w:rsid w:val="00F0761A"/>
    <w:rsid w:val="00F07CE0"/>
    <w:rsid w:val="00F10629"/>
    <w:rsid w:val="00F10E43"/>
    <w:rsid w:val="00F11290"/>
    <w:rsid w:val="00F13B91"/>
    <w:rsid w:val="00F15D2C"/>
    <w:rsid w:val="00F15FA5"/>
    <w:rsid w:val="00F1654E"/>
    <w:rsid w:val="00F16833"/>
    <w:rsid w:val="00F17545"/>
    <w:rsid w:val="00F17A46"/>
    <w:rsid w:val="00F209B7"/>
    <w:rsid w:val="00F23500"/>
    <w:rsid w:val="00F2376F"/>
    <w:rsid w:val="00F243D8"/>
    <w:rsid w:val="00F27528"/>
    <w:rsid w:val="00F27A64"/>
    <w:rsid w:val="00F27E13"/>
    <w:rsid w:val="00F301AC"/>
    <w:rsid w:val="00F30828"/>
    <w:rsid w:val="00F30B12"/>
    <w:rsid w:val="00F312EF"/>
    <w:rsid w:val="00F313D6"/>
    <w:rsid w:val="00F316AA"/>
    <w:rsid w:val="00F33F93"/>
    <w:rsid w:val="00F34438"/>
    <w:rsid w:val="00F40F0C"/>
    <w:rsid w:val="00F410E6"/>
    <w:rsid w:val="00F41518"/>
    <w:rsid w:val="00F42123"/>
    <w:rsid w:val="00F4225F"/>
    <w:rsid w:val="00F42A54"/>
    <w:rsid w:val="00F452A8"/>
    <w:rsid w:val="00F47362"/>
    <w:rsid w:val="00F4766C"/>
    <w:rsid w:val="00F47B2F"/>
    <w:rsid w:val="00F507D1"/>
    <w:rsid w:val="00F516BE"/>
    <w:rsid w:val="00F519CE"/>
    <w:rsid w:val="00F51ADA"/>
    <w:rsid w:val="00F51C49"/>
    <w:rsid w:val="00F51EC2"/>
    <w:rsid w:val="00F53AF3"/>
    <w:rsid w:val="00F556B0"/>
    <w:rsid w:val="00F56B53"/>
    <w:rsid w:val="00F56B95"/>
    <w:rsid w:val="00F57AC3"/>
    <w:rsid w:val="00F607C5"/>
    <w:rsid w:val="00F60DEA"/>
    <w:rsid w:val="00F62254"/>
    <w:rsid w:val="00F6302A"/>
    <w:rsid w:val="00F640F6"/>
    <w:rsid w:val="00F64C2B"/>
    <w:rsid w:val="00F651BE"/>
    <w:rsid w:val="00F65322"/>
    <w:rsid w:val="00F65586"/>
    <w:rsid w:val="00F65BB0"/>
    <w:rsid w:val="00F66381"/>
    <w:rsid w:val="00F67748"/>
    <w:rsid w:val="00F67F53"/>
    <w:rsid w:val="00F703BE"/>
    <w:rsid w:val="00F7046E"/>
    <w:rsid w:val="00F71C22"/>
    <w:rsid w:val="00F71F69"/>
    <w:rsid w:val="00F72052"/>
    <w:rsid w:val="00F72B72"/>
    <w:rsid w:val="00F74BB9"/>
    <w:rsid w:val="00F75582"/>
    <w:rsid w:val="00F7565A"/>
    <w:rsid w:val="00F75A7F"/>
    <w:rsid w:val="00F75ECC"/>
    <w:rsid w:val="00F76EFA"/>
    <w:rsid w:val="00F804BE"/>
    <w:rsid w:val="00F80B50"/>
    <w:rsid w:val="00F817CE"/>
    <w:rsid w:val="00F81D16"/>
    <w:rsid w:val="00F82200"/>
    <w:rsid w:val="00F83E32"/>
    <w:rsid w:val="00F840CC"/>
    <w:rsid w:val="00F841A9"/>
    <w:rsid w:val="00F8452F"/>
    <w:rsid w:val="00F8456C"/>
    <w:rsid w:val="00F85133"/>
    <w:rsid w:val="00F851B7"/>
    <w:rsid w:val="00F859D8"/>
    <w:rsid w:val="00F85FC2"/>
    <w:rsid w:val="00F865BB"/>
    <w:rsid w:val="00F868F5"/>
    <w:rsid w:val="00F86BC0"/>
    <w:rsid w:val="00F90089"/>
    <w:rsid w:val="00F9056A"/>
    <w:rsid w:val="00F90F8D"/>
    <w:rsid w:val="00F90F95"/>
    <w:rsid w:val="00F91B41"/>
    <w:rsid w:val="00F9242E"/>
    <w:rsid w:val="00F92782"/>
    <w:rsid w:val="00F9279C"/>
    <w:rsid w:val="00F92914"/>
    <w:rsid w:val="00F93AA9"/>
    <w:rsid w:val="00F94511"/>
    <w:rsid w:val="00F94B97"/>
    <w:rsid w:val="00F96789"/>
    <w:rsid w:val="00F96966"/>
    <w:rsid w:val="00F96985"/>
    <w:rsid w:val="00F97838"/>
    <w:rsid w:val="00F97C4E"/>
    <w:rsid w:val="00FA0896"/>
    <w:rsid w:val="00FA12D2"/>
    <w:rsid w:val="00FA2AD3"/>
    <w:rsid w:val="00FA2BB3"/>
    <w:rsid w:val="00FA3142"/>
    <w:rsid w:val="00FA31FB"/>
    <w:rsid w:val="00FA32BF"/>
    <w:rsid w:val="00FA5319"/>
    <w:rsid w:val="00FA5B0B"/>
    <w:rsid w:val="00FB0663"/>
    <w:rsid w:val="00FB08FC"/>
    <w:rsid w:val="00FB0F8B"/>
    <w:rsid w:val="00FB19A1"/>
    <w:rsid w:val="00FB19AD"/>
    <w:rsid w:val="00FB455B"/>
    <w:rsid w:val="00FB46B7"/>
    <w:rsid w:val="00FB4C80"/>
    <w:rsid w:val="00FB65DA"/>
    <w:rsid w:val="00FB6A6A"/>
    <w:rsid w:val="00FB6F61"/>
    <w:rsid w:val="00FC02F4"/>
    <w:rsid w:val="00FC0873"/>
    <w:rsid w:val="00FC0A5B"/>
    <w:rsid w:val="00FC129A"/>
    <w:rsid w:val="00FC4AD0"/>
    <w:rsid w:val="00FC5665"/>
    <w:rsid w:val="00FC7100"/>
    <w:rsid w:val="00FC7313"/>
    <w:rsid w:val="00FC7429"/>
    <w:rsid w:val="00FD053D"/>
    <w:rsid w:val="00FD07F6"/>
    <w:rsid w:val="00FD0BFF"/>
    <w:rsid w:val="00FD1398"/>
    <w:rsid w:val="00FD1EC8"/>
    <w:rsid w:val="00FD3F64"/>
    <w:rsid w:val="00FD3FB3"/>
    <w:rsid w:val="00FD47ED"/>
    <w:rsid w:val="00FD533A"/>
    <w:rsid w:val="00FD74DB"/>
    <w:rsid w:val="00FD7642"/>
    <w:rsid w:val="00FD7660"/>
    <w:rsid w:val="00FE0655"/>
    <w:rsid w:val="00FE1495"/>
    <w:rsid w:val="00FE1E40"/>
    <w:rsid w:val="00FE2001"/>
    <w:rsid w:val="00FE20E2"/>
    <w:rsid w:val="00FE2365"/>
    <w:rsid w:val="00FE2DCF"/>
    <w:rsid w:val="00FE4C7B"/>
    <w:rsid w:val="00FE4CAF"/>
    <w:rsid w:val="00FE5670"/>
    <w:rsid w:val="00FE7336"/>
    <w:rsid w:val="00FE787C"/>
    <w:rsid w:val="00FF1984"/>
    <w:rsid w:val="00FF1DE9"/>
    <w:rsid w:val="00FF34C0"/>
    <w:rsid w:val="00FF3E0E"/>
    <w:rsid w:val="00FF40B7"/>
    <w:rsid w:val="00FF45A5"/>
    <w:rsid w:val="00FF58A3"/>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E22EC7"/>
  <w15:docId w15:val="{16559EC4-8E81-4EED-9EDA-F8AF611FB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 w:type="character" w:customStyle="1" w:styleId="ReferenceChar">
    <w:name w:val="Reference Char"/>
    <w:link w:val="Reference"/>
    <w:locked/>
    <w:rsid w:val="00EE2543"/>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5NUHHDQN7SK2-1476151046-20787</_dlc_DocId>
    <_dlc_DocIdUrl xmlns="f166a696-7b5b-4ccd-9f0c-ffde0cceec81">
      <Url>https://ericsson.sharepoint.com/sites/star/_layouts/15/DocIdRedir.aspx?ID=5NUHHDQN7SK2-1476151046-20787</Url>
      <Description>5NUHHDQN7SK2-1476151046-20787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D882D8-4E74-480B-BA08-553D563FEE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4.xml><?xml version="1.0" encoding="utf-8"?>
<ds:datastoreItem xmlns:ds="http://schemas.openxmlformats.org/officeDocument/2006/customXml" ds:itemID="{2497D921-BEDE-4321-8A99-2586838239EE}">
  <ds:schemaRefs>
    <ds:schemaRef ds:uri="Microsoft.SharePoint.Taxonomy.ContentTypeSync"/>
  </ds:schemaRefs>
</ds:datastoreItem>
</file>

<file path=customXml/itemProps5.xml><?xml version="1.0" encoding="utf-8"?>
<ds:datastoreItem xmlns:ds="http://schemas.openxmlformats.org/officeDocument/2006/customXml" ds:itemID="{098DAA33-F66D-4D1A-8808-A16D6AE44591}">
  <ds:schemaRefs>
    <ds:schemaRef ds:uri="http://schemas.microsoft.com/sharepoint/events"/>
  </ds:schemaRefs>
</ds:datastoreItem>
</file>

<file path=customXml/itemProps6.xml><?xml version="1.0" encoding="utf-8"?>
<ds:datastoreItem xmlns:ds="http://schemas.openxmlformats.org/officeDocument/2006/customXml" ds:itemID="{320E3DD3-E9BE-448C-8150-E3F0E6016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TotalTime>
  <Pages>6</Pages>
  <Words>2150</Words>
  <Characters>10996</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cp:lastModifiedBy>
  <cp:revision>3</cp:revision>
  <cp:lastPrinted>2018-03-23T16:28:00Z</cp:lastPrinted>
  <dcterms:created xsi:type="dcterms:W3CDTF">2018-04-05T17:01:00Z</dcterms:created>
  <dcterms:modified xsi:type="dcterms:W3CDTF">2018-04-05T18:21:00Z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f51c7d25-f47e-4724-aa90-ddb27aed604a</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